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3EFF4" w14:textId="3E1A7C0A" w:rsidR="00B67C75" w:rsidRDefault="00A07285" w:rsidP="00B67C75">
      <w:pPr>
        <w:pStyle w:val="Title"/>
        <w:outlineLvl w:val="0"/>
      </w:pPr>
      <w:r>
        <w:t>Hubungan Pengetahuan Ibu dengan Kejadia</w:t>
      </w:r>
      <w:r w:rsidR="00FE42A9">
        <w:t>n</w:t>
      </w:r>
      <w:r>
        <w:t xml:space="preserve"> Pneumonia pada Balita</w:t>
      </w:r>
    </w:p>
    <w:p w14:paraId="2E2C9AD3" w14:textId="2F98B8C1" w:rsidR="003E1D17" w:rsidRDefault="00551CEB" w:rsidP="001874C7">
      <w:pPr>
        <w:pStyle w:val="Author"/>
        <w:tabs>
          <w:tab w:val="left" w:pos="3331"/>
        </w:tabs>
        <w:outlineLvl w:val="0"/>
      </w:pPr>
      <w:r>
        <w:t>Wiwin Winarsih</w:t>
      </w:r>
      <w:r w:rsidR="00B67C75">
        <w:t xml:space="preserve"> </w:t>
      </w:r>
      <w:r w:rsidR="00B67C75">
        <w:rPr>
          <w:vertAlign w:val="superscript"/>
        </w:rPr>
        <w:t>1</w:t>
      </w:r>
      <w:r w:rsidR="00B67C75">
        <w:t xml:space="preserve">, </w:t>
      </w:r>
      <w:r w:rsidR="002825D8">
        <w:t>Wao</w:t>
      </w:r>
      <w:r>
        <w:t>de Ikrawati</w:t>
      </w:r>
      <w:r w:rsidR="00B67C75">
        <w:t xml:space="preserve"> </w:t>
      </w:r>
      <w:r w:rsidR="00B67C75">
        <w:rPr>
          <w:vertAlign w:val="superscript"/>
        </w:rPr>
        <w:t>2</w:t>
      </w:r>
      <w:r w:rsidR="00BF0C24">
        <w:t xml:space="preserve">, Fitri Handayani </w:t>
      </w:r>
      <w:r w:rsidR="00BF0C24">
        <w:rPr>
          <w:vertAlign w:val="superscript"/>
        </w:rPr>
        <w:t>3</w:t>
      </w:r>
    </w:p>
    <w:p w14:paraId="003C64CD" w14:textId="781E6F08" w:rsidR="00C34F2C" w:rsidRPr="004D44B3" w:rsidRDefault="00C34F2C" w:rsidP="00C34F2C">
      <w:pPr>
        <w:pStyle w:val="Affiliation"/>
      </w:pPr>
      <w:r>
        <w:rPr>
          <w:vertAlign w:val="superscript"/>
        </w:rPr>
        <w:t>1</w:t>
      </w:r>
      <w:r w:rsidR="00551CEB">
        <w:t>STIKES Yogyakarta</w:t>
      </w:r>
    </w:p>
    <w:p w14:paraId="6124DCAA" w14:textId="6E8B314D" w:rsidR="00B67C75" w:rsidRPr="004D44B3" w:rsidRDefault="00C34F2C" w:rsidP="00B67C75">
      <w:pPr>
        <w:pStyle w:val="Affiliation"/>
      </w:pPr>
      <w:r>
        <w:rPr>
          <w:vertAlign w:val="superscript"/>
        </w:rPr>
        <w:t>2</w:t>
      </w:r>
      <w:r w:rsidR="00FE42A9">
        <w:t>Akademi Kebidanan Paramata Raha</w:t>
      </w:r>
    </w:p>
    <w:p w14:paraId="3715B343" w14:textId="2B478B8E" w:rsidR="00BF0C24" w:rsidRPr="004D44B3" w:rsidRDefault="00BF0C24" w:rsidP="00BF0C24">
      <w:pPr>
        <w:pStyle w:val="Affiliation"/>
      </w:pPr>
      <w:r>
        <w:rPr>
          <w:vertAlign w:val="superscript"/>
        </w:rPr>
        <w:t>3</w:t>
      </w:r>
      <w:r>
        <w:t>STIKES Yogyakarta</w:t>
      </w:r>
    </w:p>
    <w:p w14:paraId="3DBFFF0A" w14:textId="77777777" w:rsidR="00BA5793" w:rsidRDefault="00BA5793" w:rsidP="00BA5793">
      <w:pPr>
        <w:pBdr>
          <w:bottom w:val="single" w:sz="8" w:space="1" w:color="auto"/>
        </w:pBd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361"/>
        <w:gridCol w:w="6278"/>
      </w:tblGrid>
      <w:tr w:rsidR="002628E8" w:rsidRPr="007F55A2" w14:paraId="55128DB9" w14:textId="77777777" w:rsidTr="004E5BDB">
        <w:trPr>
          <w:trHeight w:val="348"/>
        </w:trPr>
        <w:tc>
          <w:tcPr>
            <w:tcW w:w="3675" w:type="dxa"/>
            <w:tcBorders>
              <w:bottom w:val="single" w:sz="8" w:space="0" w:color="auto"/>
            </w:tcBorders>
            <w:shd w:val="clear" w:color="auto" w:fill="F2F2F2" w:themeFill="background1" w:themeFillShade="F2"/>
          </w:tcPr>
          <w:p w14:paraId="72C8E9BD" w14:textId="77777777" w:rsidR="000068BB" w:rsidRPr="00887C21" w:rsidRDefault="002628E8" w:rsidP="002628E8">
            <w:pPr>
              <w:spacing w:before="60" w:after="60"/>
              <w:jc w:val="left"/>
              <w:rPr>
                <w:smallCaps/>
                <w:sz w:val="20"/>
                <w:szCs w:val="20"/>
              </w:rPr>
            </w:pPr>
            <w:r>
              <w:rPr>
                <w:smallCaps/>
                <w:sz w:val="20"/>
                <w:szCs w:val="20"/>
              </w:rPr>
              <w:t>Article Information</w:t>
            </w:r>
          </w:p>
        </w:tc>
        <w:tc>
          <w:tcPr>
            <w:tcW w:w="361" w:type="dxa"/>
            <w:vMerge w:val="restart"/>
          </w:tcPr>
          <w:p w14:paraId="20BBFC6F" w14:textId="77777777" w:rsidR="000068BB" w:rsidRPr="007F55A2" w:rsidRDefault="000068BB" w:rsidP="000B74FA">
            <w:pPr>
              <w:spacing w:after="120"/>
              <w:jc w:val="left"/>
              <w:rPr>
                <w:sz w:val="20"/>
              </w:rPr>
            </w:pPr>
          </w:p>
        </w:tc>
        <w:tc>
          <w:tcPr>
            <w:tcW w:w="6278" w:type="dxa"/>
            <w:tcBorders>
              <w:bottom w:val="single" w:sz="8" w:space="0" w:color="auto"/>
            </w:tcBorders>
          </w:tcPr>
          <w:p w14:paraId="66D00311" w14:textId="77777777" w:rsidR="000068BB" w:rsidRPr="00887C21" w:rsidRDefault="00887C21" w:rsidP="000B74FA">
            <w:pPr>
              <w:spacing w:after="120"/>
              <w:jc w:val="left"/>
              <w:rPr>
                <w:b/>
                <w:bCs/>
                <w:spacing w:val="100"/>
                <w:sz w:val="20"/>
                <w:szCs w:val="20"/>
              </w:rPr>
            </w:pPr>
            <w:r w:rsidRPr="00887C21">
              <w:rPr>
                <w:b/>
                <w:bCs/>
                <w:spacing w:val="100"/>
                <w:sz w:val="20"/>
                <w:szCs w:val="20"/>
              </w:rPr>
              <w:t>ABSTRAC</w:t>
            </w:r>
            <w:r w:rsidR="000068BB" w:rsidRPr="00887C21">
              <w:rPr>
                <w:b/>
                <w:bCs/>
                <w:spacing w:val="100"/>
                <w:sz w:val="20"/>
                <w:szCs w:val="20"/>
              </w:rPr>
              <w:t>T</w:t>
            </w:r>
          </w:p>
        </w:tc>
      </w:tr>
      <w:tr w:rsidR="002628E8" w14:paraId="3376F0DB" w14:textId="77777777" w:rsidTr="004E5BDB">
        <w:trPr>
          <w:trHeight w:val="940"/>
        </w:trPr>
        <w:tc>
          <w:tcPr>
            <w:tcW w:w="3675" w:type="dxa"/>
            <w:tcBorders>
              <w:top w:val="single" w:sz="8" w:space="0" w:color="auto"/>
            </w:tcBorders>
          </w:tcPr>
          <w:p w14:paraId="30F6E6A2" w14:textId="470BA41E" w:rsidR="000068BB" w:rsidRPr="00612A25" w:rsidRDefault="002628E8" w:rsidP="00D55421">
            <w:pPr>
              <w:rPr>
                <w:sz w:val="16"/>
              </w:rPr>
            </w:pPr>
            <w:bookmarkStart w:id="0" w:name="_GoBack"/>
            <w:r>
              <w:rPr>
                <w:sz w:val="16"/>
              </w:rPr>
              <w:t xml:space="preserve">Received: </w:t>
            </w:r>
            <w:r w:rsidR="00ED0564">
              <w:rPr>
                <w:sz w:val="16"/>
              </w:rPr>
              <w:t>April</w:t>
            </w:r>
            <w:r w:rsidR="005F3FEE">
              <w:rPr>
                <w:sz w:val="16"/>
              </w:rPr>
              <w:t xml:space="preserve">, </w:t>
            </w:r>
            <w:r w:rsidR="00ED0564">
              <w:rPr>
                <w:sz w:val="16"/>
              </w:rPr>
              <w:t>05</w:t>
            </w:r>
            <w:r w:rsidR="005F3FEE">
              <w:rPr>
                <w:sz w:val="16"/>
              </w:rPr>
              <w:t xml:space="preserve">, </w:t>
            </w:r>
            <w:r w:rsidR="00ED0564">
              <w:rPr>
                <w:sz w:val="16"/>
              </w:rPr>
              <w:t>2023</w:t>
            </w:r>
          </w:p>
          <w:p w14:paraId="0AFAA9E6" w14:textId="32E28830" w:rsidR="000068BB" w:rsidRPr="00612A25" w:rsidRDefault="002628E8" w:rsidP="00D55421">
            <w:pPr>
              <w:rPr>
                <w:sz w:val="16"/>
              </w:rPr>
            </w:pPr>
            <w:r>
              <w:rPr>
                <w:sz w:val="16"/>
              </w:rPr>
              <w:t xml:space="preserve">Revised: </w:t>
            </w:r>
            <w:r w:rsidR="00ED0564">
              <w:rPr>
                <w:sz w:val="16"/>
              </w:rPr>
              <w:t>April</w:t>
            </w:r>
            <w:r w:rsidR="005F3FEE">
              <w:rPr>
                <w:sz w:val="16"/>
              </w:rPr>
              <w:t xml:space="preserve">, </w:t>
            </w:r>
            <w:r w:rsidR="00ED0564">
              <w:rPr>
                <w:sz w:val="16"/>
              </w:rPr>
              <w:t xml:space="preserve">26, </w:t>
            </w:r>
            <w:r w:rsidR="00ED0564">
              <w:rPr>
                <w:sz w:val="16"/>
              </w:rPr>
              <w:t>2023</w:t>
            </w:r>
          </w:p>
          <w:p w14:paraId="4D549640" w14:textId="64B7DE4E" w:rsidR="000068BB" w:rsidRPr="00612A25" w:rsidRDefault="002628E8" w:rsidP="00D55421">
            <w:pPr>
              <w:rPr>
                <w:sz w:val="16"/>
              </w:rPr>
            </w:pPr>
            <w:r>
              <w:rPr>
                <w:sz w:val="16"/>
              </w:rPr>
              <w:t xml:space="preserve">Available online: </w:t>
            </w:r>
            <w:r w:rsidR="00ED0564">
              <w:rPr>
                <w:sz w:val="16"/>
              </w:rPr>
              <w:t>Mei</w:t>
            </w:r>
            <w:r w:rsidR="00ED0564">
              <w:rPr>
                <w:sz w:val="16"/>
              </w:rPr>
              <w:t>, 2</w:t>
            </w:r>
            <w:r w:rsidR="00ED0564">
              <w:rPr>
                <w:sz w:val="16"/>
              </w:rPr>
              <w:t>5</w:t>
            </w:r>
            <w:r w:rsidR="00ED0564">
              <w:rPr>
                <w:sz w:val="16"/>
              </w:rPr>
              <w:t>, 2023</w:t>
            </w:r>
          </w:p>
          <w:bookmarkEnd w:id="0"/>
          <w:p w14:paraId="4114E9D8" w14:textId="77777777" w:rsidR="000068BB" w:rsidRDefault="000068BB" w:rsidP="00C35F46"/>
        </w:tc>
        <w:tc>
          <w:tcPr>
            <w:tcW w:w="361" w:type="dxa"/>
            <w:vMerge/>
          </w:tcPr>
          <w:p w14:paraId="5A5BE014" w14:textId="77777777" w:rsidR="000068BB" w:rsidRDefault="000068BB" w:rsidP="00C35F46"/>
        </w:tc>
        <w:tc>
          <w:tcPr>
            <w:tcW w:w="6278" w:type="dxa"/>
            <w:vMerge w:val="restart"/>
            <w:tcBorders>
              <w:top w:val="single" w:sz="8" w:space="0" w:color="auto"/>
            </w:tcBorders>
          </w:tcPr>
          <w:p w14:paraId="11B04C97" w14:textId="4F70D1FA" w:rsidR="00E7645D" w:rsidRPr="004E5BDB" w:rsidRDefault="00FE42A9" w:rsidP="004E5BDB">
            <w:pPr>
              <w:pStyle w:val="Abstract"/>
              <w:jc w:val="both"/>
            </w:pPr>
            <w:r w:rsidRPr="00FE42A9">
              <w:t xml:space="preserve">Kejadian pneumonia pada balita menjadi penyebab terbanyak kedua kematian anak sebelum mencapai usia 5 tahun dan menjadi suatu permasalahan kesehatan di Indonesia. </w:t>
            </w:r>
            <w:r>
              <w:t xml:space="preserve">Tingkat pengetahuan ibu tentang pneumonia </w:t>
            </w:r>
            <w:r w:rsidRPr="00FE42A9">
              <w:t xml:space="preserve">merupakan salah satu </w:t>
            </w:r>
            <w:r>
              <w:t>factor yang berkaitan dengan kejadian</w:t>
            </w:r>
            <w:r w:rsidRPr="00FE42A9">
              <w:t xml:space="preserve"> pneumonia pada balita. Penelitian ini bertujuan untuk menganalisis hubungan </w:t>
            </w:r>
            <w:r>
              <w:t>pengetahuan ibu</w:t>
            </w:r>
            <w:r w:rsidRPr="00FE42A9">
              <w:t xml:space="preserve"> dengan kejadian pneumonia pada balita. Metode penelitian ini adalah penelitian observasional analitik dengan menggunakan pendekatan case control study. Jumlah sampel dalam penelitian ini adalah 87 orang balita pada kelompok kasus dan 87 orang balita pada kelompok kontrol. Pengambilan sampel dilakukan dengan cara non probability sampling. Pengumpulan data dalam penelitian ini adalah dengan kuesioner. Analisis data menggunakan chi square</w:t>
            </w:r>
            <w:r>
              <w:t>.</w:t>
            </w:r>
            <w:r w:rsidRPr="00FE42A9">
              <w:t xml:space="preserve"> Hasil penelitian ini adalah terdapat hubungan antara </w:t>
            </w:r>
            <w:r>
              <w:t>pengetahuan ibu</w:t>
            </w:r>
            <w:r w:rsidRPr="00FE42A9">
              <w:t xml:space="preserve"> dengan kejadian pneumonia pada balita. Simpulan penelitian ini didapatkan bahwa </w:t>
            </w:r>
            <w:r>
              <w:t>pengetahuan ibu</w:t>
            </w:r>
            <w:r w:rsidRPr="00FE42A9">
              <w:t xml:space="preserve"> merupakan faktor risiko yang berhubungan dengan kejadian pneumonia pada balita.</w:t>
            </w:r>
          </w:p>
        </w:tc>
      </w:tr>
      <w:tr w:rsidR="002628E8" w:rsidRPr="000B74FA" w14:paraId="5AA69AAD" w14:textId="77777777" w:rsidTr="004E5BDB">
        <w:trPr>
          <w:trHeight w:val="348"/>
        </w:trPr>
        <w:tc>
          <w:tcPr>
            <w:tcW w:w="3675" w:type="dxa"/>
            <w:tcBorders>
              <w:bottom w:val="single" w:sz="8" w:space="0" w:color="auto"/>
            </w:tcBorders>
            <w:shd w:val="clear" w:color="auto" w:fill="F2F2F2" w:themeFill="background1" w:themeFillShade="F2"/>
          </w:tcPr>
          <w:p w14:paraId="7502DDA4" w14:textId="77777777" w:rsidR="000068BB" w:rsidRPr="00887C21" w:rsidRDefault="00887C21" w:rsidP="00C86276">
            <w:pPr>
              <w:spacing w:before="60" w:after="60"/>
              <w:rPr>
                <w:smallCaps/>
                <w:sz w:val="20"/>
                <w:szCs w:val="20"/>
              </w:rPr>
            </w:pPr>
            <w:r w:rsidRPr="00887C21">
              <w:rPr>
                <w:smallCaps/>
                <w:sz w:val="20"/>
                <w:szCs w:val="20"/>
              </w:rPr>
              <w:t>K</w:t>
            </w:r>
            <w:r w:rsidR="002628E8">
              <w:rPr>
                <w:smallCaps/>
                <w:sz w:val="20"/>
                <w:szCs w:val="20"/>
              </w:rPr>
              <w:t>eywords</w:t>
            </w:r>
          </w:p>
        </w:tc>
        <w:tc>
          <w:tcPr>
            <w:tcW w:w="361" w:type="dxa"/>
            <w:vMerge/>
          </w:tcPr>
          <w:p w14:paraId="09FDE5DA" w14:textId="77777777" w:rsidR="000068BB" w:rsidRPr="000B74FA" w:rsidRDefault="000068BB" w:rsidP="000B74FA">
            <w:pPr>
              <w:spacing w:after="120"/>
              <w:rPr>
                <w:sz w:val="20"/>
              </w:rPr>
            </w:pPr>
          </w:p>
        </w:tc>
        <w:tc>
          <w:tcPr>
            <w:tcW w:w="6278" w:type="dxa"/>
            <w:vMerge/>
          </w:tcPr>
          <w:p w14:paraId="6C6786AD" w14:textId="77777777" w:rsidR="000068BB" w:rsidRPr="000B74FA" w:rsidRDefault="000068BB" w:rsidP="000B74FA">
            <w:pPr>
              <w:spacing w:after="120"/>
              <w:rPr>
                <w:sz w:val="20"/>
              </w:rPr>
            </w:pPr>
          </w:p>
        </w:tc>
      </w:tr>
      <w:tr w:rsidR="002628E8" w14:paraId="304F8ADF" w14:textId="77777777" w:rsidTr="004E5BDB">
        <w:trPr>
          <w:trHeight w:val="278"/>
        </w:trPr>
        <w:tc>
          <w:tcPr>
            <w:tcW w:w="3675" w:type="dxa"/>
            <w:tcBorders>
              <w:top w:val="single" w:sz="8" w:space="0" w:color="auto"/>
            </w:tcBorders>
          </w:tcPr>
          <w:p w14:paraId="4488B431" w14:textId="6F7D7063" w:rsidR="000068BB" w:rsidRDefault="00FE42A9" w:rsidP="0014070F">
            <w:pPr>
              <w:spacing w:before="120" w:after="120"/>
              <w:jc w:val="left"/>
            </w:pPr>
            <w:r>
              <w:t>Pneumonia, Pengetahuan Ibu, Balita</w:t>
            </w:r>
          </w:p>
        </w:tc>
        <w:tc>
          <w:tcPr>
            <w:tcW w:w="361" w:type="dxa"/>
            <w:vMerge/>
          </w:tcPr>
          <w:p w14:paraId="4B75915E" w14:textId="77777777" w:rsidR="000068BB" w:rsidRDefault="000068BB" w:rsidP="00C35F46"/>
        </w:tc>
        <w:tc>
          <w:tcPr>
            <w:tcW w:w="6278" w:type="dxa"/>
            <w:vMerge/>
          </w:tcPr>
          <w:p w14:paraId="7856AD9E" w14:textId="77777777" w:rsidR="000068BB" w:rsidRDefault="000068BB" w:rsidP="00C35F46"/>
        </w:tc>
      </w:tr>
      <w:tr w:rsidR="002628E8" w14:paraId="1A7EDC47" w14:textId="77777777" w:rsidTr="004E5BDB">
        <w:trPr>
          <w:trHeight w:val="278"/>
        </w:trPr>
        <w:tc>
          <w:tcPr>
            <w:tcW w:w="3675" w:type="dxa"/>
            <w:tcBorders>
              <w:bottom w:val="single" w:sz="8" w:space="0" w:color="auto"/>
            </w:tcBorders>
            <w:shd w:val="clear" w:color="auto" w:fill="F2F2F2" w:themeFill="background1" w:themeFillShade="F2"/>
          </w:tcPr>
          <w:p w14:paraId="768F6C3E" w14:textId="77777777" w:rsidR="000068BB" w:rsidRPr="00887C21" w:rsidRDefault="002628E8" w:rsidP="00C86276">
            <w:pPr>
              <w:spacing w:before="60" w:after="60"/>
              <w:rPr>
                <w:smallCaps/>
                <w:szCs w:val="20"/>
              </w:rPr>
            </w:pPr>
            <w:r>
              <w:rPr>
                <w:smallCaps/>
                <w:sz w:val="20"/>
                <w:szCs w:val="20"/>
              </w:rPr>
              <w:t>Correspondence</w:t>
            </w:r>
          </w:p>
        </w:tc>
        <w:tc>
          <w:tcPr>
            <w:tcW w:w="361" w:type="dxa"/>
            <w:vMerge/>
          </w:tcPr>
          <w:p w14:paraId="7738818D" w14:textId="77777777" w:rsidR="000068BB" w:rsidRDefault="000068BB" w:rsidP="00C35F46"/>
        </w:tc>
        <w:tc>
          <w:tcPr>
            <w:tcW w:w="6278" w:type="dxa"/>
            <w:vMerge/>
          </w:tcPr>
          <w:p w14:paraId="4DCF0851" w14:textId="77777777" w:rsidR="000068BB" w:rsidRDefault="000068BB" w:rsidP="00C35F46"/>
        </w:tc>
      </w:tr>
      <w:tr w:rsidR="002628E8" w14:paraId="3D7CC82F" w14:textId="77777777" w:rsidTr="004E5BDB">
        <w:trPr>
          <w:trHeight w:val="278"/>
        </w:trPr>
        <w:tc>
          <w:tcPr>
            <w:tcW w:w="3675" w:type="dxa"/>
            <w:tcBorders>
              <w:top w:val="single" w:sz="8" w:space="0" w:color="auto"/>
              <w:bottom w:val="single" w:sz="8" w:space="0" w:color="auto"/>
            </w:tcBorders>
          </w:tcPr>
          <w:p w14:paraId="03742064" w14:textId="363448D3" w:rsidR="00E7645D" w:rsidRPr="004E5BDB" w:rsidRDefault="000068BB" w:rsidP="00C34F2C">
            <w:pPr>
              <w:spacing w:line="360" w:lineRule="auto"/>
              <w:rPr>
                <w:sz w:val="16"/>
              </w:rPr>
            </w:pPr>
            <w:r w:rsidRPr="00612A25">
              <w:rPr>
                <w:sz w:val="16"/>
              </w:rPr>
              <w:t xml:space="preserve">E-mail: </w:t>
            </w:r>
            <w:r w:rsidR="00FE42A9">
              <w:rPr>
                <w:sz w:val="16"/>
              </w:rPr>
              <w:t>wiwinwinarsih2012@gmail.com</w:t>
            </w:r>
            <w:hyperlink r:id="rId9" w:history="1"/>
            <w:r w:rsidR="00B67C75">
              <w:t xml:space="preserve"> </w:t>
            </w:r>
          </w:p>
        </w:tc>
        <w:tc>
          <w:tcPr>
            <w:tcW w:w="361" w:type="dxa"/>
            <w:vMerge/>
          </w:tcPr>
          <w:p w14:paraId="190B3D99" w14:textId="77777777" w:rsidR="000068BB" w:rsidRDefault="000068BB" w:rsidP="00C35F46"/>
        </w:tc>
        <w:tc>
          <w:tcPr>
            <w:tcW w:w="6278" w:type="dxa"/>
            <w:vMerge/>
            <w:tcBorders>
              <w:bottom w:val="single" w:sz="8" w:space="0" w:color="auto"/>
            </w:tcBorders>
          </w:tcPr>
          <w:p w14:paraId="5F46E2EF" w14:textId="77777777" w:rsidR="000068BB" w:rsidRDefault="000068BB" w:rsidP="00C35F46"/>
        </w:tc>
      </w:tr>
    </w:tbl>
    <w:p w14:paraId="77189959" w14:textId="77777777" w:rsidR="00415A10" w:rsidRDefault="00415A10" w:rsidP="00C35F46">
      <w:pPr>
        <w:sectPr w:rsidR="00415A10" w:rsidSect="00EA1EFB">
          <w:headerReference w:type="even" r:id="rId10"/>
          <w:headerReference w:type="default" r:id="rId11"/>
          <w:footerReference w:type="even" r:id="rId12"/>
          <w:footerReference w:type="default" r:id="rId13"/>
          <w:headerReference w:type="first" r:id="rId14"/>
          <w:footerReference w:type="first" r:id="rId15"/>
          <w:type w:val="continuous"/>
          <w:pgSz w:w="11900" w:h="16840"/>
          <w:pgMar w:top="2637" w:right="851" w:bottom="1134" w:left="1134" w:header="851" w:footer="851" w:gutter="0"/>
          <w:pgNumType w:start="210"/>
          <w:cols w:space="708"/>
          <w:titlePg/>
          <w:docGrid w:linePitch="360"/>
        </w:sectPr>
      </w:pPr>
    </w:p>
    <w:p w14:paraId="042C5905" w14:textId="345FBAF5" w:rsidR="004E5BDB" w:rsidRPr="004E5BDB" w:rsidRDefault="00B67C75" w:rsidP="004E5BDB">
      <w:pPr>
        <w:pStyle w:val="Heading1"/>
        <w:numPr>
          <w:ilvl w:val="0"/>
          <w:numId w:val="0"/>
        </w:numPr>
        <w:spacing w:before="0" w:after="0"/>
        <w:rPr>
          <w:lang w:val="en-US"/>
        </w:rPr>
      </w:pPr>
      <w:r>
        <w:rPr>
          <w:lang w:val="en-US"/>
        </w:rPr>
        <w:lastRenderedPageBreak/>
        <w:t>INTRODUCTION</w:t>
      </w:r>
    </w:p>
    <w:p w14:paraId="6B301C01" w14:textId="77777777" w:rsidR="00A07285" w:rsidRPr="00A07285" w:rsidRDefault="00A07285" w:rsidP="002D2926">
      <w:pPr>
        <w:ind w:firstLine="284"/>
        <w:rPr>
          <w:iCs/>
        </w:rPr>
      </w:pPr>
      <w:r w:rsidRPr="00A07285">
        <w:rPr>
          <w:iCs/>
        </w:rPr>
        <w:t xml:space="preserve">Selama ini masih banyak permasalahan kesehatan yang terjadi di Indonesia seperti salah satunya kematian anak sebelum mencapai </w:t>
      </w:r>
      <w:proofErr w:type="gramStart"/>
      <w:r w:rsidRPr="00A07285">
        <w:rPr>
          <w:iCs/>
        </w:rPr>
        <w:t>usia</w:t>
      </w:r>
      <w:proofErr w:type="gramEnd"/>
      <w:r w:rsidRPr="00A07285">
        <w:rPr>
          <w:iCs/>
        </w:rPr>
        <w:t xml:space="preserve"> 5 tahun. Anak balita merupakan kelompok umur yang rawan gizi dan rawat </w:t>
      </w:r>
      <w:proofErr w:type="gramStart"/>
      <w:r w:rsidRPr="00A07285">
        <w:rPr>
          <w:iCs/>
        </w:rPr>
        <w:t>terhadap  penyakit</w:t>
      </w:r>
      <w:proofErr w:type="gramEnd"/>
      <w:r w:rsidRPr="00A07285">
        <w:rPr>
          <w:iCs/>
        </w:rPr>
        <w:t>. Data WHO di tahun 2015 menunjukkan angka kematian balita di dunia sebanyak 43 kematian per 1000 kelahiran hidup (WHO, 2016). Hasil SUPAS 2015 menunjukkan AKABA di Indonesia sebesar 26</w:t>
      </w:r>
      <w:proofErr w:type="gramStart"/>
      <w:r w:rsidRPr="00A07285">
        <w:rPr>
          <w:iCs/>
        </w:rPr>
        <w:t>,29</w:t>
      </w:r>
      <w:proofErr w:type="gramEnd"/>
      <w:r w:rsidRPr="00A07285">
        <w:rPr>
          <w:iCs/>
        </w:rPr>
        <w:t xml:space="preserve"> per 1.000 KH. Angka kematian balita tahun </w:t>
      </w:r>
      <w:proofErr w:type="gramStart"/>
      <w:r w:rsidRPr="00A07285">
        <w:rPr>
          <w:iCs/>
        </w:rPr>
        <w:t>2016  di</w:t>
      </w:r>
      <w:proofErr w:type="gramEnd"/>
      <w:r w:rsidRPr="00A07285">
        <w:rPr>
          <w:iCs/>
        </w:rPr>
        <w:t xml:space="preserve"> Provinsi DIY sebesar 14,88 per 1.000 KH, sedangkan di Kabupaten Kulon Progo, angka kematian balita tahun 2016 sebesar 11,35 per 1.000 KH (Kementerian Kesehatan RI, 2017).</w:t>
      </w:r>
    </w:p>
    <w:p w14:paraId="2FAF41B5" w14:textId="77777777" w:rsidR="00A07285" w:rsidRPr="00A07285" w:rsidRDefault="00A07285" w:rsidP="002D2926">
      <w:pPr>
        <w:ind w:firstLine="284"/>
        <w:rPr>
          <w:iCs/>
        </w:rPr>
      </w:pPr>
      <w:r w:rsidRPr="00A07285">
        <w:rPr>
          <w:iCs/>
        </w:rPr>
        <w:t xml:space="preserve">Salah satu penyakit penyebab kematian tertinggi pada anak balita adalah penyakit pneumonia (WHO, 2016). Pneumonia adalah suatu proses inflamasi pada alveoli paru-paru yang disebabkan oleh mikroorganisme seperti Streptococcus pneumoniae, Streptococcus aureus, Haemophyllus influenzae, Escherichia coli dan Pneumocystis jiroveci. Penyakit pneumonia merupakan penyakit yang bersifat endemik dan merupakan salah satu penyakit menular yang tersebar hampir di sebagian besar negara berkembang dan menjadi masalah yang sangat penting (Tuhebwe, et al., 2014). </w:t>
      </w:r>
    </w:p>
    <w:p w14:paraId="2D43A6EE" w14:textId="66020C81" w:rsidR="00A07285" w:rsidRPr="00A07285" w:rsidRDefault="00A07285" w:rsidP="002D2926">
      <w:pPr>
        <w:ind w:firstLine="284"/>
        <w:rPr>
          <w:iCs/>
        </w:rPr>
      </w:pPr>
      <w:r w:rsidRPr="00A07285">
        <w:rPr>
          <w:iCs/>
        </w:rPr>
        <w:t>Menurut WHO (2015), penyebab utama kematian balita adalah komplikasi kelahiran pre-term (17%)</w:t>
      </w:r>
      <w:proofErr w:type="gramStart"/>
      <w:r w:rsidRPr="00A07285">
        <w:rPr>
          <w:iCs/>
        </w:rPr>
        <w:t>,  pneumonia</w:t>
      </w:r>
      <w:proofErr w:type="gramEnd"/>
      <w:r w:rsidRPr="00A07285">
        <w:rPr>
          <w:iCs/>
        </w:rPr>
        <w:t xml:space="preserve"> (15%), komplikasi selama persalinan dan melahirkan (11%), diare (9%), dan malaria (7%), serta dikontribusi oleh masalah gizi hampir setengah dari semua kematian balita. Pneumonia menyumbang 15% dari seluruh kematian anak di bawah 5 tahun atau 5</w:t>
      </w:r>
      <w:proofErr w:type="gramStart"/>
      <w:r w:rsidRPr="00A07285">
        <w:rPr>
          <w:iCs/>
        </w:rPr>
        <w:t>,9</w:t>
      </w:r>
      <w:proofErr w:type="gramEnd"/>
      <w:r w:rsidRPr="00A07285">
        <w:rPr>
          <w:iCs/>
        </w:rPr>
        <w:t xml:space="preserve"> juta balita meninggal dalam satu tahun akibat pneumonia. Terdapat 15 </w:t>
      </w:r>
      <w:r w:rsidRPr="00A07285">
        <w:rPr>
          <w:iCs/>
        </w:rPr>
        <w:lastRenderedPageBreak/>
        <w:t xml:space="preserve">negara dengan  prediksi  kasus  baru  dan  kejadian  pneumonia  paling  tinggi pada  anak-balita sebesar  74%  (115,3  juta)  dari  156  juta  kasus  diseluruh  dunia dimana 151 juta (96,7%) terjadi di negara berkembang. Kasus terbanyak terjadi di India  43  juta,  China  21  juta,  Pakistan 10 juta, Bangladesh, Indonesia, dan Nigeria sebesar 6 juta kasus, mencakup 44% populasi anak balita di dunia pertahun (Depkes RI, 2012). </w:t>
      </w:r>
    </w:p>
    <w:p w14:paraId="2F7A2D99" w14:textId="77777777" w:rsidR="00A07285" w:rsidRPr="00A07285" w:rsidRDefault="00A07285" w:rsidP="002D2926">
      <w:pPr>
        <w:ind w:firstLine="284"/>
        <w:rPr>
          <w:iCs/>
        </w:rPr>
      </w:pPr>
      <w:r w:rsidRPr="00A07285">
        <w:rPr>
          <w:iCs/>
        </w:rPr>
        <w:t>Pada tahun 2016 Angka kematian akibat pneumonia pada kelompok umur 1-4 lebih tinggi yaitu sebesar 0</w:t>
      </w:r>
      <w:proofErr w:type="gramStart"/>
      <w:r w:rsidRPr="00A07285">
        <w:rPr>
          <w:iCs/>
        </w:rPr>
        <w:t>,13</w:t>
      </w:r>
      <w:proofErr w:type="gramEnd"/>
      <w:r w:rsidRPr="00A07285">
        <w:rPr>
          <w:iCs/>
        </w:rPr>
        <w:t>% dibandingkan pada kelompok bayi yang sebesar 0,06% (Kementerian Kesehatan RI, 2017). Berdasarkan data Riskesdas 2013, pneumonia di Indonesia menduduki tempat kedua sebagai penyebab kematian pada bayi dan balita setelah diare. Kelompok umur penduduk, periode prevalence pneumonia yang tinggi terjadi pada kelompok umur 1-4 tahun (25</w:t>
      </w:r>
      <w:proofErr w:type="gramStart"/>
      <w:r w:rsidRPr="00A07285">
        <w:rPr>
          <w:iCs/>
        </w:rPr>
        <w:t>,8</w:t>
      </w:r>
      <w:proofErr w:type="gramEnd"/>
      <w:r w:rsidRPr="00A07285">
        <w:rPr>
          <w:iCs/>
        </w:rPr>
        <w:t xml:space="preserve">%). Angka kematian akibat pneumonia pada balita tahun 2016 adalah sebesar 0,11%, sedangkan tahun 2015 sebesar 0,16%. Jumlah kejadian pneumonia di Indonesia tahun  2016 yaitu sebanyak 568.146 kasus, yang dialami 36% oleh anak usia &lt;1 tahun dan 64% pada usia 1-4 tahun. Populasi yang rentan terserang pneumonia adalah anak-anak </w:t>
      </w:r>
      <w:proofErr w:type="gramStart"/>
      <w:r w:rsidRPr="00A07285">
        <w:rPr>
          <w:iCs/>
        </w:rPr>
        <w:t>usia</w:t>
      </w:r>
      <w:proofErr w:type="gramEnd"/>
      <w:r w:rsidRPr="00A07285">
        <w:rPr>
          <w:iCs/>
        </w:rPr>
        <w:t xml:space="preserve"> kurang dari 2 tahun, usia lanjut lebih dari 65 tahun dan orang yang memiliki masalah kesehatan (malnutrisi dan gangguan imunologi) (Kementerian Kesehatan RI, 2017). </w:t>
      </w:r>
    </w:p>
    <w:p w14:paraId="7D342537" w14:textId="77777777" w:rsidR="00A07285" w:rsidRPr="00A07285" w:rsidRDefault="00A07285" w:rsidP="002D2926">
      <w:pPr>
        <w:ind w:firstLine="284"/>
        <w:rPr>
          <w:iCs/>
        </w:rPr>
      </w:pPr>
      <w:r w:rsidRPr="00A07285">
        <w:rPr>
          <w:iCs/>
        </w:rPr>
        <w:t xml:space="preserve">Berdasarkan data Profil Kesehatan Provinsi Daerah Istimewa Yogyakarta (2017), angka kejadian pneumonia di Provinsi DIY pada tahun 2016 yaitu sebanyak 3.160 kasus, yang terdiri dari 32,3% dialami oleh usia &lt;1 tahun, dan 67,7% dialami oleh usia 1-4 tahun. Jumlah kasus kejadian pneumonia yang ditemukan dan ditangani tertinggi tahun 2016 terdapat di Kabupaten Gunung Kidul sebesar 50 per 1000 KH dan di Kabupaten Kulon Progo </w:t>
      </w:r>
      <w:r w:rsidRPr="00A07285">
        <w:rPr>
          <w:iCs/>
        </w:rPr>
        <w:lastRenderedPageBreak/>
        <w:t>sebesar 41</w:t>
      </w:r>
      <w:proofErr w:type="gramStart"/>
      <w:r w:rsidRPr="00A07285">
        <w:rPr>
          <w:iCs/>
        </w:rPr>
        <w:t>,27</w:t>
      </w:r>
      <w:proofErr w:type="gramEnd"/>
      <w:r w:rsidRPr="00A07285">
        <w:rPr>
          <w:iCs/>
        </w:rPr>
        <w:t xml:space="preserve"> per 1000 KH (Dinkes DIY, 2017). Akibat tingginya angka kejadian pneumonia pada balita, pneumonia sering disebut sebagai “pandemik yang terlupakan” atau “the forgotten pandemic” (Kementerian Kesehatan RI 2012 dalam Alnur 2016).</w:t>
      </w:r>
    </w:p>
    <w:p w14:paraId="548498A1" w14:textId="77777777" w:rsidR="00A07285" w:rsidRPr="00A07285" w:rsidRDefault="00A07285" w:rsidP="002D2926">
      <w:pPr>
        <w:ind w:firstLine="284"/>
        <w:rPr>
          <w:iCs/>
        </w:rPr>
      </w:pPr>
      <w:r w:rsidRPr="00A07285">
        <w:rPr>
          <w:iCs/>
        </w:rPr>
        <w:t xml:space="preserve">Berdasarkan hasil studi pendahuluan yang dilakukan, angka kejadian pneumonia tertinggi di Kabupaten Kulon Progo pada tahun 2017 adalah di Puskesmas Sentolo I. Pada tahun 2017, jumlah balita di Puskesmas Sentolo I adalah sebanyak 1620 balita dan 175 balita menderita pneumonia. Kejadian pneumonia pada balita di Puskesmas Sentolo I pada tahun 2017 adalah sebanyak 201 kasus dengan 26 kasus pneumonia berulang. Pada bulan Januari-Agustus 2018, jumlah balita di Puskesmas Sentolo I adalah 1734 dengan 162 kasus pneumonia yang terdiri dari 138 balita dengan pneumonia, 24 kejadian pneumonia berulang. </w:t>
      </w:r>
    </w:p>
    <w:p w14:paraId="7DE036D2" w14:textId="77777777" w:rsidR="00A07285" w:rsidRPr="00A07285" w:rsidRDefault="00A07285" w:rsidP="002D2926">
      <w:pPr>
        <w:ind w:firstLine="284"/>
        <w:rPr>
          <w:iCs/>
        </w:rPr>
      </w:pPr>
      <w:r w:rsidRPr="00A07285">
        <w:rPr>
          <w:iCs/>
        </w:rPr>
        <w:t xml:space="preserve">Proses terjadinya penyakit disebabkan oleh adanya interaksi antara agent </w:t>
      </w:r>
      <w:proofErr w:type="gramStart"/>
      <w:r w:rsidRPr="00A07285">
        <w:rPr>
          <w:iCs/>
        </w:rPr>
        <w:t>atau  penyebab</w:t>
      </w:r>
      <w:proofErr w:type="gramEnd"/>
      <w:r w:rsidRPr="00A07285">
        <w:rPr>
          <w:iCs/>
        </w:rPr>
        <w:t xml:space="preserve"> penyakit, manusia sebagai penjamu atau host, dan  lingkungan yang mendukung atau environment. Dalam konsep dasar timbulnya penyakit, </w:t>
      </w:r>
      <w:proofErr w:type="gramStart"/>
      <w:r w:rsidRPr="00A07285">
        <w:rPr>
          <w:iCs/>
        </w:rPr>
        <w:t>ketiga  tersebut</w:t>
      </w:r>
      <w:proofErr w:type="gramEnd"/>
      <w:r w:rsidRPr="00A07285">
        <w:rPr>
          <w:iCs/>
        </w:rPr>
        <w:t xml:space="preserve"> dikenal sebagai epidemiologi atau the epidemiologic triangle (Lijung, 2013). Berdasarkan konsep segitiga epidemiologi tersebut, maka pneumonia pada balita dapat terjadi karena interaksi yang tidak seimbang antara agent, host, dan environment.</w:t>
      </w:r>
    </w:p>
    <w:p w14:paraId="47F03A86" w14:textId="3930E66B" w:rsidR="00A07285" w:rsidRPr="00A07285" w:rsidRDefault="00A07285" w:rsidP="002D2926">
      <w:pPr>
        <w:ind w:firstLine="284"/>
        <w:rPr>
          <w:iCs/>
        </w:rPr>
      </w:pPr>
      <w:r w:rsidRPr="00A07285">
        <w:rPr>
          <w:iCs/>
        </w:rPr>
        <w:t>Tingginya angka kejadian pneumonia tidak terlepas dari faktor risiko pneumonia. WHO (2008), faktor risiko pneumonia yang berhubungan dengan host, environment, dan agent meliputi malnutrisi (berat badan/usia dengan z-score &lt;-2), berat badan lahir rendah (&gt;2500 gram), ASI non ekslusif (selama enam bulan pertama kehidupan), polusi udara di dalam rumah dan kepadatan rumah. Kemungkinan faktor risiko lain adalah orangtua yang merokok, kekurangan zinc, pengalaman ibu sebagai pengasuh, penyakit penyerta (seperti diare, penyakit jantung, asma), pendidikan ibu, tingkat pengetahuan ibu, penitipan anak, kelembaban udara, udara dingin, kekurangan vitamin A, urutan kelahiran dan polusi udara di luar rumah (Fekadu, Terefe, &amp; Alemie, 2014).</w:t>
      </w:r>
    </w:p>
    <w:p w14:paraId="44A52707" w14:textId="032F7F1C" w:rsidR="00B67C75" w:rsidRPr="00A07285" w:rsidRDefault="00A07285" w:rsidP="002D2926">
      <w:pPr>
        <w:ind w:firstLine="284"/>
        <w:rPr>
          <w:iCs/>
          <w:lang w:val="id-ID"/>
        </w:rPr>
      </w:pPr>
      <w:r w:rsidRPr="00A07285">
        <w:rPr>
          <w:iCs/>
          <w:lang w:val="id-ID"/>
        </w:rPr>
        <w:t xml:space="preserve">Salah satu program yang diluncurkan oleh WHO dan UNICEF untuk menurunkan angka kematian anak akibat pneumonia adalah GAPPD atau Rencana Aksi Global Terpadu untuk Pencegahan dan Pengendalian Pneumonia dan </w:t>
      </w:r>
      <w:r w:rsidRPr="002D2926">
        <w:rPr>
          <w:iCs/>
        </w:rPr>
        <w:t>Diare</w:t>
      </w:r>
      <w:r w:rsidRPr="00A07285">
        <w:rPr>
          <w:iCs/>
          <w:lang w:val="id-ID"/>
        </w:rPr>
        <w:t xml:space="preserve"> dengan menggunakan pedoman MTBS. Program MTBS ini dicanangkan untuk mengurangi jumlah mortalitas dan morbiditas akibat pneumonia dan diare. Program ini bertujuan untuk menurunkan kematian akibat pneumonia menjadi &lt; 3 /1.000 kelahiran hidup dan diare &lt; 1 / 1.000 kelahiran hidup pada balita di dunia di tahun 2025 dengan melalui pemberian ASI Eksklusif selama enam bulan, pemberian vaksinasi, sanitasi dalam kehidupan sehari-hari, dan pengobatan (antibiotik) untuk pneumonia dan oralit dan zinc untuk diare serta mendapatkan perawatan yang tepat (WHO, 2013).</w:t>
      </w:r>
    </w:p>
    <w:p w14:paraId="0C44B4A9" w14:textId="77777777" w:rsidR="00A07285" w:rsidRPr="00A07285" w:rsidRDefault="00A07285" w:rsidP="002D2926">
      <w:pPr>
        <w:ind w:firstLine="284"/>
        <w:rPr>
          <w:iCs/>
          <w:lang w:val="id-ID"/>
        </w:rPr>
      </w:pPr>
      <w:r w:rsidRPr="00A07285">
        <w:rPr>
          <w:iCs/>
          <w:lang w:val="id-ID"/>
        </w:rPr>
        <w:t xml:space="preserve">Dampak yang dapat ditimbulkan dari penyakit pneumonia apabila tidak ditangani secara cepat dan tepat dapat meningkatkan angka morbiditas dan mortalitas balita akibat pneumonia. Pneumonia dapat berkembang </w:t>
      </w:r>
      <w:r w:rsidRPr="002D2926">
        <w:rPr>
          <w:iCs/>
        </w:rPr>
        <w:t>menjadi</w:t>
      </w:r>
      <w:r w:rsidRPr="00A07285">
        <w:rPr>
          <w:iCs/>
          <w:lang w:val="id-ID"/>
        </w:rPr>
        <w:t xml:space="preserve"> pneumonia berat yang dapat menyebabkan kematian. Mengingat besarnya dampak buruk dari pneumonia pada balita, perlu kiranya perhatian yang cukup terhadap masalah ini. Sebagian besar masyarakat tidak mengetahui apa pneumonia pada balita itu. Masyarakat masih belum menyadari bahwa pneumonia merupakan penyakit yang berbahaya bagi balita dan bahkan bisa menyebabkan kematian (Depkes RI, 2012).</w:t>
      </w:r>
    </w:p>
    <w:p w14:paraId="7691F8B3" w14:textId="42D3657A" w:rsidR="00A07285" w:rsidRPr="00A07285" w:rsidRDefault="00A07285" w:rsidP="002D2926">
      <w:pPr>
        <w:ind w:firstLine="284"/>
        <w:rPr>
          <w:iCs/>
          <w:highlight w:val="yellow"/>
          <w:lang w:val="id-ID"/>
        </w:rPr>
      </w:pPr>
      <w:r w:rsidRPr="00A07285">
        <w:rPr>
          <w:iCs/>
          <w:lang w:val="id-ID"/>
        </w:rPr>
        <w:lastRenderedPageBreak/>
        <w:t xml:space="preserve">Usaha yang dilakukan untuk meningkatkan tatalaksana pneumonia pada balita, Departemen Kesehatan RI telah menerapkan program MTBS di Unit Kesehatan Dasar.  MTBS merupakan bentuk pengelolaan balita yang mengalami sakit dengan tujuan meningkatkan derajat kesehatan serta kualitas pelayanan kesehatan anak (Depkes RI, 2012). Selain itu tenaga kesehatan (bidan) perlu melakukan </w:t>
      </w:r>
      <w:r w:rsidRPr="002D2926">
        <w:rPr>
          <w:iCs/>
        </w:rPr>
        <w:t>dan</w:t>
      </w:r>
      <w:r w:rsidRPr="00A07285">
        <w:rPr>
          <w:iCs/>
          <w:lang w:val="id-ID"/>
        </w:rPr>
        <w:t xml:space="preserve"> mengoptimalkan penemuan dan tatalaksana penderita di masyarakat (keluarga, kader, dan posyandu) dengan melakukan sosialisasi (Kementerian Kesehatan RI, 2012).</w:t>
      </w:r>
    </w:p>
    <w:p w14:paraId="49EDA41B" w14:textId="77E7C90B" w:rsidR="00282CB7" w:rsidRPr="002F7DB9" w:rsidRDefault="000D24FA" w:rsidP="004E5BDB">
      <w:pPr>
        <w:pStyle w:val="Heading1"/>
        <w:numPr>
          <w:ilvl w:val="0"/>
          <w:numId w:val="0"/>
        </w:numPr>
        <w:spacing w:after="0"/>
        <w:rPr>
          <w:i/>
          <w:lang w:val="en-US"/>
        </w:rPr>
      </w:pPr>
      <w:r w:rsidRPr="002F7DB9">
        <w:rPr>
          <w:i/>
        </w:rPr>
        <w:t>MET</w:t>
      </w:r>
      <w:r w:rsidR="002F7DB9" w:rsidRPr="002F7DB9">
        <w:rPr>
          <w:i/>
          <w:lang w:val="en-US"/>
        </w:rPr>
        <w:t>HOD</w:t>
      </w:r>
    </w:p>
    <w:p w14:paraId="33490D92" w14:textId="3DD6DF5F" w:rsidR="00B67C75" w:rsidRPr="00A07285" w:rsidRDefault="00A07285" w:rsidP="002D2926">
      <w:pPr>
        <w:ind w:firstLine="284"/>
        <w:rPr>
          <w:iCs/>
          <w:lang w:val="id-ID"/>
        </w:rPr>
      </w:pPr>
      <w:proofErr w:type="gramStart"/>
      <w:r w:rsidRPr="00A07285">
        <w:rPr>
          <w:iCs/>
        </w:rPr>
        <w:t>Penelitian ini merupakan penelitian observasional analitik dengan pendekatan kasus kontrol (case control).</w:t>
      </w:r>
      <w:proofErr w:type="gramEnd"/>
      <w:r w:rsidRPr="00A07285">
        <w:rPr>
          <w:iCs/>
        </w:rPr>
        <w:t xml:space="preserve"> Teknik penghitungan besar sampel penelitian ini dengan menggunakan teknik Lameshow et al. (1997) didapatkan hasil 174 sampel yang terbagi menjadi 87 sampel pada kelompok kasus dan 87 sampel pada kelompok control. Pengambilan sampel dilakukan dengan </w:t>
      </w:r>
      <w:proofErr w:type="gramStart"/>
      <w:r w:rsidRPr="00A07285">
        <w:rPr>
          <w:iCs/>
        </w:rPr>
        <w:t>cara</w:t>
      </w:r>
      <w:proofErr w:type="gramEnd"/>
      <w:r w:rsidRPr="00A07285">
        <w:rPr>
          <w:iCs/>
        </w:rPr>
        <w:t xml:space="preserve"> non probability sampling. Pengumpulan data dalam penelitian ini adalah dengan kuesioner yang telah teruji kevaliditas dan </w:t>
      </w:r>
      <w:proofErr w:type="gramStart"/>
      <w:r w:rsidRPr="00A07285">
        <w:rPr>
          <w:iCs/>
        </w:rPr>
        <w:t>reliabilitasnya .</w:t>
      </w:r>
      <w:proofErr w:type="gramEnd"/>
      <w:r w:rsidRPr="00A07285">
        <w:rPr>
          <w:iCs/>
        </w:rPr>
        <w:t xml:space="preserve"> Analisis data menggunakan chi square. Penelitian ini dilakukan di Wilayah Puskesmas Sentolo I Kulon Progo dengan mendatangi rumah responden penelitian.</w:t>
      </w:r>
    </w:p>
    <w:p w14:paraId="2C414478" w14:textId="5AD0046E" w:rsidR="00B67C75" w:rsidRDefault="00B67C75" w:rsidP="004E5BDB">
      <w:pPr>
        <w:pStyle w:val="Heading1"/>
        <w:numPr>
          <w:ilvl w:val="0"/>
          <w:numId w:val="0"/>
        </w:numPr>
        <w:spacing w:after="0"/>
        <w:rPr>
          <w:lang w:val="en-US"/>
        </w:rPr>
      </w:pPr>
      <w:r>
        <w:rPr>
          <w:lang w:val="en-US"/>
        </w:rPr>
        <w:t xml:space="preserve">RESULTS </w:t>
      </w:r>
    </w:p>
    <w:p w14:paraId="2BF19703" w14:textId="6DA5D092" w:rsidR="00A07285" w:rsidRDefault="00A07285" w:rsidP="004E5BDB">
      <w:pPr>
        <w:pStyle w:val="Heading2"/>
        <w:numPr>
          <w:ilvl w:val="0"/>
          <w:numId w:val="24"/>
        </w:numPr>
        <w:spacing w:before="0" w:after="0"/>
        <w:ind w:left="284" w:hanging="284"/>
        <w:rPr>
          <w:rFonts w:eastAsiaTheme="minorHAnsi" w:cstheme="minorBidi"/>
          <w:b w:val="0"/>
          <w:sz w:val="18"/>
          <w:szCs w:val="24"/>
          <w:lang w:val="en-US"/>
        </w:rPr>
      </w:pPr>
      <w:r w:rsidRPr="00A07285">
        <w:rPr>
          <w:rFonts w:eastAsiaTheme="minorHAnsi" w:cstheme="minorBidi"/>
          <w:b w:val="0"/>
          <w:sz w:val="18"/>
          <w:szCs w:val="24"/>
          <w:lang w:val="en-US"/>
        </w:rPr>
        <w:t>Analisis Univariat</w:t>
      </w:r>
    </w:p>
    <w:p w14:paraId="333787B3" w14:textId="6FE9EBA5" w:rsidR="00A07285" w:rsidRPr="00A07285" w:rsidRDefault="00A07285" w:rsidP="004E5BDB">
      <w:pPr>
        <w:ind w:firstLine="284"/>
      </w:pPr>
      <w:r w:rsidRPr="00A07285">
        <w:t xml:space="preserve">Tabel </w:t>
      </w:r>
      <w:r>
        <w:t xml:space="preserve">1. </w:t>
      </w:r>
      <w:r w:rsidRPr="00A07285">
        <w:t>Distribusi Frekuensi Pengetahuan Ibu</w:t>
      </w:r>
    </w:p>
    <w:tbl>
      <w:tblPr>
        <w:tblStyle w:val="TableGrid"/>
        <w:tblW w:w="4536" w:type="dxa"/>
        <w:tblInd w:w="392" w:type="dxa"/>
        <w:tblLayout w:type="fixed"/>
        <w:tblLook w:val="04A0" w:firstRow="1" w:lastRow="0" w:firstColumn="1" w:lastColumn="0" w:noHBand="0" w:noVBand="1"/>
      </w:tblPr>
      <w:tblGrid>
        <w:gridCol w:w="851"/>
        <w:gridCol w:w="567"/>
        <w:gridCol w:w="567"/>
        <w:gridCol w:w="567"/>
        <w:gridCol w:w="567"/>
        <w:gridCol w:w="709"/>
        <w:gridCol w:w="708"/>
      </w:tblGrid>
      <w:tr w:rsidR="00A07285" w:rsidRPr="00A07285" w14:paraId="0C71B4F7" w14:textId="77777777" w:rsidTr="004E5BDB">
        <w:tc>
          <w:tcPr>
            <w:tcW w:w="851" w:type="dxa"/>
            <w:vMerge w:val="restart"/>
            <w:tcBorders>
              <w:left w:val="single" w:sz="4" w:space="0" w:color="FFFFFF" w:themeColor="background1"/>
              <w:right w:val="single" w:sz="4" w:space="0" w:color="FFFFFF" w:themeColor="background1"/>
            </w:tcBorders>
            <w:vAlign w:val="center"/>
          </w:tcPr>
          <w:p w14:paraId="745DBAB6" w14:textId="77777777" w:rsidR="00A07285" w:rsidRPr="00A07285" w:rsidRDefault="00A07285" w:rsidP="002D2926">
            <w:pPr>
              <w:spacing w:line="240" w:lineRule="auto"/>
              <w:ind w:left="-108" w:right="-108"/>
              <w:jc w:val="center"/>
            </w:pPr>
            <w:r w:rsidRPr="00A07285">
              <w:t>Variabel</w:t>
            </w:r>
          </w:p>
        </w:tc>
        <w:tc>
          <w:tcPr>
            <w:tcW w:w="1134" w:type="dxa"/>
            <w:gridSpan w:val="2"/>
            <w:tcBorders>
              <w:left w:val="single" w:sz="4" w:space="0" w:color="FFFFFF" w:themeColor="background1"/>
              <w:right w:val="single" w:sz="4" w:space="0" w:color="FFFFFF" w:themeColor="background1"/>
            </w:tcBorders>
          </w:tcPr>
          <w:p w14:paraId="4AD0CC68" w14:textId="77777777" w:rsidR="00A07285" w:rsidRPr="00A07285" w:rsidRDefault="00A07285" w:rsidP="002D2926">
            <w:pPr>
              <w:spacing w:line="240" w:lineRule="auto"/>
              <w:ind w:left="-108" w:right="-108"/>
              <w:jc w:val="center"/>
            </w:pPr>
            <w:r w:rsidRPr="00A07285">
              <w:t>kasus</w:t>
            </w:r>
          </w:p>
        </w:tc>
        <w:tc>
          <w:tcPr>
            <w:tcW w:w="1134" w:type="dxa"/>
            <w:gridSpan w:val="2"/>
            <w:tcBorders>
              <w:left w:val="single" w:sz="4" w:space="0" w:color="FFFFFF" w:themeColor="background1"/>
              <w:right w:val="single" w:sz="4" w:space="0" w:color="FFFFFF" w:themeColor="background1"/>
            </w:tcBorders>
          </w:tcPr>
          <w:p w14:paraId="473E8806" w14:textId="77777777" w:rsidR="00A07285" w:rsidRPr="00A07285" w:rsidRDefault="00A07285" w:rsidP="002D2926">
            <w:pPr>
              <w:spacing w:line="240" w:lineRule="auto"/>
              <w:ind w:left="-108" w:right="-108"/>
              <w:jc w:val="center"/>
            </w:pPr>
            <w:r w:rsidRPr="00A07285">
              <w:t>kontrol</w:t>
            </w:r>
          </w:p>
        </w:tc>
        <w:tc>
          <w:tcPr>
            <w:tcW w:w="1417" w:type="dxa"/>
            <w:gridSpan w:val="2"/>
            <w:tcBorders>
              <w:left w:val="single" w:sz="4" w:space="0" w:color="FFFFFF" w:themeColor="background1"/>
              <w:right w:val="single" w:sz="4" w:space="0" w:color="FFFFFF" w:themeColor="background1"/>
            </w:tcBorders>
          </w:tcPr>
          <w:p w14:paraId="44F52AA4" w14:textId="77777777" w:rsidR="00A07285" w:rsidRPr="00A07285" w:rsidRDefault="00A07285" w:rsidP="002D2926">
            <w:pPr>
              <w:spacing w:line="240" w:lineRule="auto"/>
              <w:ind w:left="-108" w:right="-108"/>
              <w:jc w:val="center"/>
            </w:pPr>
            <w:r w:rsidRPr="00A07285">
              <w:t>Total</w:t>
            </w:r>
          </w:p>
        </w:tc>
      </w:tr>
      <w:tr w:rsidR="004E5BDB" w:rsidRPr="00A07285" w14:paraId="2653239F" w14:textId="77777777" w:rsidTr="004E5BDB">
        <w:tc>
          <w:tcPr>
            <w:tcW w:w="851" w:type="dxa"/>
            <w:vMerge/>
            <w:tcBorders>
              <w:left w:val="single" w:sz="4" w:space="0" w:color="FFFFFF" w:themeColor="background1"/>
              <w:right w:val="single" w:sz="4" w:space="0" w:color="FFFFFF" w:themeColor="background1"/>
            </w:tcBorders>
          </w:tcPr>
          <w:p w14:paraId="013823FA" w14:textId="77777777" w:rsidR="00A07285" w:rsidRPr="00A07285" w:rsidRDefault="00A07285" w:rsidP="002D2926">
            <w:pPr>
              <w:spacing w:line="240" w:lineRule="auto"/>
            </w:pPr>
          </w:p>
        </w:tc>
        <w:tc>
          <w:tcPr>
            <w:tcW w:w="567" w:type="dxa"/>
            <w:tcBorders>
              <w:left w:val="single" w:sz="4" w:space="0" w:color="FFFFFF" w:themeColor="background1"/>
              <w:right w:val="single" w:sz="4" w:space="0" w:color="FFFFFF" w:themeColor="background1"/>
            </w:tcBorders>
          </w:tcPr>
          <w:p w14:paraId="61C8E2CB" w14:textId="77777777" w:rsidR="00A07285" w:rsidRPr="00A07285" w:rsidRDefault="00A07285" w:rsidP="002D2926">
            <w:pPr>
              <w:spacing w:line="240" w:lineRule="auto"/>
              <w:ind w:left="-108" w:right="-108"/>
              <w:jc w:val="center"/>
            </w:pPr>
            <w:r w:rsidRPr="00A07285">
              <w:t>n=87</w:t>
            </w:r>
          </w:p>
        </w:tc>
        <w:tc>
          <w:tcPr>
            <w:tcW w:w="567" w:type="dxa"/>
            <w:tcBorders>
              <w:left w:val="single" w:sz="4" w:space="0" w:color="FFFFFF" w:themeColor="background1"/>
              <w:right w:val="single" w:sz="4" w:space="0" w:color="FFFFFF" w:themeColor="background1"/>
            </w:tcBorders>
          </w:tcPr>
          <w:p w14:paraId="72B16FB1" w14:textId="77777777" w:rsidR="00A07285" w:rsidRPr="00A07285" w:rsidRDefault="00A07285" w:rsidP="002D2926">
            <w:pPr>
              <w:spacing w:line="240" w:lineRule="auto"/>
              <w:ind w:left="-108" w:right="-108"/>
              <w:jc w:val="center"/>
            </w:pPr>
            <w:r w:rsidRPr="00A07285">
              <w:t>%</w:t>
            </w:r>
          </w:p>
        </w:tc>
        <w:tc>
          <w:tcPr>
            <w:tcW w:w="567" w:type="dxa"/>
            <w:tcBorders>
              <w:left w:val="single" w:sz="4" w:space="0" w:color="FFFFFF" w:themeColor="background1"/>
              <w:right w:val="single" w:sz="4" w:space="0" w:color="FFFFFF" w:themeColor="background1"/>
            </w:tcBorders>
          </w:tcPr>
          <w:p w14:paraId="1C16DED3" w14:textId="77777777" w:rsidR="00A07285" w:rsidRPr="00A07285" w:rsidRDefault="00A07285" w:rsidP="002D2926">
            <w:pPr>
              <w:spacing w:line="240" w:lineRule="auto"/>
              <w:ind w:left="-108" w:right="-108"/>
              <w:jc w:val="center"/>
            </w:pPr>
            <w:r w:rsidRPr="00A07285">
              <w:t>n=87</w:t>
            </w:r>
          </w:p>
        </w:tc>
        <w:tc>
          <w:tcPr>
            <w:tcW w:w="567" w:type="dxa"/>
            <w:tcBorders>
              <w:left w:val="single" w:sz="4" w:space="0" w:color="FFFFFF" w:themeColor="background1"/>
              <w:right w:val="single" w:sz="4" w:space="0" w:color="FFFFFF" w:themeColor="background1"/>
            </w:tcBorders>
          </w:tcPr>
          <w:p w14:paraId="346F1281" w14:textId="77777777" w:rsidR="00A07285" w:rsidRPr="00A07285" w:rsidRDefault="00A07285" w:rsidP="002D2926">
            <w:pPr>
              <w:spacing w:line="240" w:lineRule="auto"/>
              <w:ind w:left="-108" w:right="-108"/>
              <w:jc w:val="center"/>
            </w:pPr>
            <w:r w:rsidRPr="00A07285">
              <w:t>%</w:t>
            </w:r>
          </w:p>
        </w:tc>
        <w:tc>
          <w:tcPr>
            <w:tcW w:w="709" w:type="dxa"/>
            <w:tcBorders>
              <w:left w:val="single" w:sz="4" w:space="0" w:color="FFFFFF" w:themeColor="background1"/>
              <w:right w:val="single" w:sz="4" w:space="0" w:color="FFFFFF" w:themeColor="background1"/>
            </w:tcBorders>
          </w:tcPr>
          <w:p w14:paraId="2425AE24" w14:textId="77777777" w:rsidR="00A07285" w:rsidRPr="00A07285" w:rsidRDefault="00A07285" w:rsidP="002D2926">
            <w:pPr>
              <w:spacing w:line="240" w:lineRule="auto"/>
              <w:ind w:left="-108" w:right="-108"/>
              <w:jc w:val="center"/>
            </w:pPr>
            <w:r w:rsidRPr="00A07285">
              <w:t>N=174</w:t>
            </w:r>
          </w:p>
        </w:tc>
        <w:tc>
          <w:tcPr>
            <w:tcW w:w="708" w:type="dxa"/>
            <w:tcBorders>
              <w:left w:val="single" w:sz="4" w:space="0" w:color="FFFFFF" w:themeColor="background1"/>
              <w:right w:val="single" w:sz="4" w:space="0" w:color="FFFFFF" w:themeColor="background1"/>
            </w:tcBorders>
          </w:tcPr>
          <w:p w14:paraId="5496554C" w14:textId="77777777" w:rsidR="00A07285" w:rsidRPr="00A07285" w:rsidRDefault="00A07285" w:rsidP="002D2926">
            <w:pPr>
              <w:spacing w:line="240" w:lineRule="auto"/>
              <w:ind w:left="-108" w:right="-108"/>
              <w:jc w:val="center"/>
            </w:pPr>
            <w:r w:rsidRPr="00A07285">
              <w:t>%</w:t>
            </w:r>
          </w:p>
        </w:tc>
      </w:tr>
      <w:tr w:rsidR="004E5BDB" w:rsidRPr="00A07285" w14:paraId="302CFB82" w14:textId="77777777" w:rsidTr="004E5BDB">
        <w:tc>
          <w:tcPr>
            <w:tcW w:w="851" w:type="dxa"/>
            <w:tcBorders>
              <w:left w:val="single" w:sz="4" w:space="0" w:color="FFFFFF" w:themeColor="background1"/>
              <w:right w:val="single" w:sz="4" w:space="0" w:color="FFFFFF" w:themeColor="background1"/>
            </w:tcBorders>
          </w:tcPr>
          <w:p w14:paraId="719DF187" w14:textId="77777777" w:rsidR="00A07285" w:rsidRPr="00A07285" w:rsidRDefault="00A07285" w:rsidP="002D2926">
            <w:pPr>
              <w:numPr>
                <w:ilvl w:val="0"/>
                <w:numId w:val="26"/>
              </w:numPr>
              <w:spacing w:line="240" w:lineRule="auto"/>
              <w:ind w:left="-108" w:right="-108" w:firstLine="0"/>
            </w:pPr>
            <w:r w:rsidRPr="00A07285">
              <w:t>Baik</w:t>
            </w:r>
          </w:p>
        </w:tc>
        <w:tc>
          <w:tcPr>
            <w:tcW w:w="567" w:type="dxa"/>
            <w:tcBorders>
              <w:left w:val="single" w:sz="4" w:space="0" w:color="FFFFFF" w:themeColor="background1"/>
              <w:right w:val="single" w:sz="4" w:space="0" w:color="FFFFFF" w:themeColor="background1"/>
            </w:tcBorders>
          </w:tcPr>
          <w:p w14:paraId="5347CADE" w14:textId="77777777" w:rsidR="00A07285" w:rsidRPr="00A07285" w:rsidRDefault="00A07285" w:rsidP="002D2926">
            <w:pPr>
              <w:spacing w:line="240" w:lineRule="auto"/>
              <w:ind w:left="-108" w:right="-108"/>
              <w:jc w:val="center"/>
            </w:pPr>
            <w:r w:rsidRPr="00A07285">
              <w:t>22</w:t>
            </w:r>
          </w:p>
        </w:tc>
        <w:tc>
          <w:tcPr>
            <w:tcW w:w="567" w:type="dxa"/>
            <w:tcBorders>
              <w:left w:val="single" w:sz="4" w:space="0" w:color="FFFFFF" w:themeColor="background1"/>
              <w:right w:val="single" w:sz="4" w:space="0" w:color="FFFFFF" w:themeColor="background1"/>
            </w:tcBorders>
          </w:tcPr>
          <w:p w14:paraId="043E8630" w14:textId="77777777" w:rsidR="00A07285" w:rsidRPr="00A07285" w:rsidRDefault="00A07285" w:rsidP="002D2926">
            <w:pPr>
              <w:spacing w:line="240" w:lineRule="auto"/>
              <w:ind w:left="-108" w:right="-108"/>
              <w:jc w:val="center"/>
            </w:pPr>
            <w:r w:rsidRPr="00A07285">
              <w:t>25,3</w:t>
            </w:r>
          </w:p>
        </w:tc>
        <w:tc>
          <w:tcPr>
            <w:tcW w:w="567" w:type="dxa"/>
            <w:tcBorders>
              <w:left w:val="single" w:sz="4" w:space="0" w:color="FFFFFF" w:themeColor="background1"/>
              <w:right w:val="single" w:sz="4" w:space="0" w:color="FFFFFF" w:themeColor="background1"/>
            </w:tcBorders>
          </w:tcPr>
          <w:p w14:paraId="6DAE8340" w14:textId="77777777" w:rsidR="00A07285" w:rsidRPr="00A07285" w:rsidRDefault="00A07285" w:rsidP="002D2926">
            <w:pPr>
              <w:spacing w:line="240" w:lineRule="auto"/>
              <w:ind w:left="-108" w:right="-108"/>
              <w:jc w:val="center"/>
            </w:pPr>
            <w:r w:rsidRPr="00A07285">
              <w:t>54</w:t>
            </w:r>
          </w:p>
        </w:tc>
        <w:tc>
          <w:tcPr>
            <w:tcW w:w="567" w:type="dxa"/>
            <w:tcBorders>
              <w:left w:val="single" w:sz="4" w:space="0" w:color="FFFFFF" w:themeColor="background1"/>
              <w:right w:val="single" w:sz="4" w:space="0" w:color="FFFFFF" w:themeColor="background1"/>
            </w:tcBorders>
          </w:tcPr>
          <w:p w14:paraId="5AEE27B5" w14:textId="77777777" w:rsidR="00A07285" w:rsidRPr="00A07285" w:rsidRDefault="00A07285" w:rsidP="002D2926">
            <w:pPr>
              <w:spacing w:line="240" w:lineRule="auto"/>
              <w:ind w:left="-108" w:right="-108"/>
              <w:jc w:val="center"/>
            </w:pPr>
            <w:r w:rsidRPr="00A07285">
              <w:t>62,1</w:t>
            </w:r>
          </w:p>
        </w:tc>
        <w:tc>
          <w:tcPr>
            <w:tcW w:w="709" w:type="dxa"/>
            <w:tcBorders>
              <w:left w:val="single" w:sz="4" w:space="0" w:color="FFFFFF" w:themeColor="background1"/>
              <w:right w:val="single" w:sz="4" w:space="0" w:color="FFFFFF" w:themeColor="background1"/>
            </w:tcBorders>
          </w:tcPr>
          <w:p w14:paraId="7D763586" w14:textId="77777777" w:rsidR="00A07285" w:rsidRPr="00A07285" w:rsidRDefault="00A07285" w:rsidP="002D2926">
            <w:pPr>
              <w:spacing w:line="240" w:lineRule="auto"/>
              <w:ind w:left="-108" w:right="-108"/>
              <w:jc w:val="center"/>
            </w:pPr>
            <w:r w:rsidRPr="00A07285">
              <w:t>76</w:t>
            </w:r>
          </w:p>
        </w:tc>
        <w:tc>
          <w:tcPr>
            <w:tcW w:w="708" w:type="dxa"/>
            <w:tcBorders>
              <w:left w:val="single" w:sz="4" w:space="0" w:color="FFFFFF" w:themeColor="background1"/>
              <w:right w:val="single" w:sz="4" w:space="0" w:color="FFFFFF" w:themeColor="background1"/>
            </w:tcBorders>
          </w:tcPr>
          <w:p w14:paraId="3AF04FAA" w14:textId="77777777" w:rsidR="00A07285" w:rsidRPr="00A07285" w:rsidRDefault="00A07285" w:rsidP="002D2926">
            <w:pPr>
              <w:spacing w:line="240" w:lineRule="auto"/>
              <w:ind w:left="-108" w:right="-108"/>
              <w:jc w:val="center"/>
            </w:pPr>
            <w:r w:rsidRPr="00A07285">
              <w:t>43,7</w:t>
            </w:r>
          </w:p>
        </w:tc>
      </w:tr>
      <w:tr w:rsidR="004E5BDB" w:rsidRPr="00A07285" w14:paraId="74693F92" w14:textId="77777777" w:rsidTr="004E5BDB">
        <w:tc>
          <w:tcPr>
            <w:tcW w:w="851" w:type="dxa"/>
            <w:tcBorders>
              <w:left w:val="single" w:sz="4" w:space="0" w:color="FFFFFF" w:themeColor="background1"/>
              <w:right w:val="single" w:sz="4" w:space="0" w:color="FFFFFF" w:themeColor="background1"/>
            </w:tcBorders>
          </w:tcPr>
          <w:p w14:paraId="48B98065" w14:textId="77777777" w:rsidR="00A07285" w:rsidRPr="00A07285" w:rsidRDefault="00A07285" w:rsidP="002D2926">
            <w:pPr>
              <w:numPr>
                <w:ilvl w:val="0"/>
                <w:numId w:val="26"/>
              </w:numPr>
              <w:spacing w:line="240" w:lineRule="auto"/>
              <w:ind w:left="-108" w:right="-108" w:firstLine="0"/>
            </w:pPr>
            <w:r w:rsidRPr="00A07285">
              <w:t>Sedang</w:t>
            </w:r>
          </w:p>
        </w:tc>
        <w:tc>
          <w:tcPr>
            <w:tcW w:w="567" w:type="dxa"/>
            <w:tcBorders>
              <w:left w:val="single" w:sz="4" w:space="0" w:color="FFFFFF" w:themeColor="background1"/>
              <w:right w:val="single" w:sz="4" w:space="0" w:color="FFFFFF" w:themeColor="background1"/>
            </w:tcBorders>
          </w:tcPr>
          <w:p w14:paraId="0F7F7830" w14:textId="77777777" w:rsidR="00A07285" w:rsidRPr="00A07285" w:rsidRDefault="00A07285" w:rsidP="002D2926">
            <w:pPr>
              <w:spacing w:line="240" w:lineRule="auto"/>
              <w:ind w:left="-108" w:right="-108"/>
              <w:jc w:val="center"/>
            </w:pPr>
            <w:r w:rsidRPr="00A07285">
              <w:t>30</w:t>
            </w:r>
          </w:p>
        </w:tc>
        <w:tc>
          <w:tcPr>
            <w:tcW w:w="567" w:type="dxa"/>
            <w:tcBorders>
              <w:left w:val="single" w:sz="4" w:space="0" w:color="FFFFFF" w:themeColor="background1"/>
              <w:right w:val="single" w:sz="4" w:space="0" w:color="FFFFFF" w:themeColor="background1"/>
            </w:tcBorders>
          </w:tcPr>
          <w:p w14:paraId="28328695" w14:textId="77777777" w:rsidR="00A07285" w:rsidRPr="00A07285" w:rsidRDefault="00A07285" w:rsidP="002D2926">
            <w:pPr>
              <w:spacing w:line="240" w:lineRule="auto"/>
              <w:ind w:left="-108" w:right="-108"/>
              <w:jc w:val="center"/>
            </w:pPr>
            <w:r w:rsidRPr="00A07285">
              <w:t>34,5</w:t>
            </w:r>
          </w:p>
        </w:tc>
        <w:tc>
          <w:tcPr>
            <w:tcW w:w="567" w:type="dxa"/>
            <w:tcBorders>
              <w:left w:val="single" w:sz="4" w:space="0" w:color="FFFFFF" w:themeColor="background1"/>
              <w:right w:val="single" w:sz="4" w:space="0" w:color="FFFFFF" w:themeColor="background1"/>
            </w:tcBorders>
          </w:tcPr>
          <w:p w14:paraId="3561BDFF" w14:textId="77777777" w:rsidR="00A07285" w:rsidRPr="00A07285" w:rsidRDefault="00A07285" w:rsidP="002D2926">
            <w:pPr>
              <w:spacing w:line="240" w:lineRule="auto"/>
              <w:ind w:left="-108" w:right="-108"/>
              <w:jc w:val="center"/>
            </w:pPr>
            <w:r w:rsidRPr="00A07285">
              <w:t>31</w:t>
            </w:r>
          </w:p>
        </w:tc>
        <w:tc>
          <w:tcPr>
            <w:tcW w:w="567" w:type="dxa"/>
            <w:tcBorders>
              <w:left w:val="single" w:sz="4" w:space="0" w:color="FFFFFF" w:themeColor="background1"/>
              <w:right w:val="single" w:sz="4" w:space="0" w:color="FFFFFF" w:themeColor="background1"/>
            </w:tcBorders>
          </w:tcPr>
          <w:p w14:paraId="01C2BE80" w14:textId="77777777" w:rsidR="00A07285" w:rsidRPr="00A07285" w:rsidRDefault="00A07285" w:rsidP="002D2926">
            <w:pPr>
              <w:spacing w:line="240" w:lineRule="auto"/>
              <w:ind w:left="-108" w:right="-108"/>
              <w:jc w:val="center"/>
            </w:pPr>
            <w:r w:rsidRPr="00A07285">
              <w:t>35,6</w:t>
            </w:r>
          </w:p>
        </w:tc>
        <w:tc>
          <w:tcPr>
            <w:tcW w:w="709" w:type="dxa"/>
            <w:tcBorders>
              <w:left w:val="single" w:sz="4" w:space="0" w:color="FFFFFF" w:themeColor="background1"/>
              <w:right w:val="single" w:sz="4" w:space="0" w:color="FFFFFF" w:themeColor="background1"/>
            </w:tcBorders>
          </w:tcPr>
          <w:p w14:paraId="2712E654" w14:textId="77777777" w:rsidR="00A07285" w:rsidRPr="00A07285" w:rsidRDefault="00A07285" w:rsidP="002D2926">
            <w:pPr>
              <w:spacing w:line="240" w:lineRule="auto"/>
              <w:ind w:left="-108" w:right="-108"/>
              <w:jc w:val="center"/>
            </w:pPr>
            <w:r w:rsidRPr="00A07285">
              <w:t>61</w:t>
            </w:r>
          </w:p>
        </w:tc>
        <w:tc>
          <w:tcPr>
            <w:tcW w:w="708" w:type="dxa"/>
            <w:tcBorders>
              <w:left w:val="single" w:sz="4" w:space="0" w:color="FFFFFF" w:themeColor="background1"/>
              <w:right w:val="single" w:sz="4" w:space="0" w:color="FFFFFF" w:themeColor="background1"/>
            </w:tcBorders>
          </w:tcPr>
          <w:p w14:paraId="1B1AF658" w14:textId="77777777" w:rsidR="00A07285" w:rsidRPr="00A07285" w:rsidRDefault="00A07285" w:rsidP="002D2926">
            <w:pPr>
              <w:spacing w:line="240" w:lineRule="auto"/>
              <w:ind w:left="-108" w:right="-108"/>
              <w:jc w:val="center"/>
            </w:pPr>
            <w:r w:rsidRPr="00A07285">
              <w:t>35,1</w:t>
            </w:r>
          </w:p>
        </w:tc>
      </w:tr>
      <w:tr w:rsidR="004E5BDB" w:rsidRPr="00A07285" w14:paraId="1C196C55" w14:textId="77777777" w:rsidTr="004E5BDB">
        <w:tc>
          <w:tcPr>
            <w:tcW w:w="851" w:type="dxa"/>
            <w:tcBorders>
              <w:left w:val="single" w:sz="4" w:space="0" w:color="FFFFFF" w:themeColor="background1"/>
              <w:right w:val="single" w:sz="4" w:space="0" w:color="FFFFFF" w:themeColor="background1"/>
            </w:tcBorders>
          </w:tcPr>
          <w:p w14:paraId="04B8A753" w14:textId="77777777" w:rsidR="00A07285" w:rsidRPr="00A07285" w:rsidRDefault="00A07285" w:rsidP="002D2926">
            <w:pPr>
              <w:numPr>
                <w:ilvl w:val="0"/>
                <w:numId w:val="26"/>
              </w:numPr>
              <w:spacing w:line="240" w:lineRule="auto"/>
              <w:ind w:left="-108" w:right="-108" w:firstLine="0"/>
            </w:pPr>
            <w:r w:rsidRPr="00A07285">
              <w:t>Kurang</w:t>
            </w:r>
          </w:p>
        </w:tc>
        <w:tc>
          <w:tcPr>
            <w:tcW w:w="567" w:type="dxa"/>
            <w:tcBorders>
              <w:left w:val="single" w:sz="4" w:space="0" w:color="FFFFFF" w:themeColor="background1"/>
              <w:right w:val="single" w:sz="4" w:space="0" w:color="FFFFFF" w:themeColor="background1"/>
            </w:tcBorders>
          </w:tcPr>
          <w:p w14:paraId="3AF7C231" w14:textId="77777777" w:rsidR="00A07285" w:rsidRPr="00A07285" w:rsidRDefault="00A07285" w:rsidP="002D2926">
            <w:pPr>
              <w:spacing w:line="240" w:lineRule="auto"/>
              <w:ind w:left="-108" w:right="-108"/>
              <w:jc w:val="center"/>
            </w:pPr>
            <w:r w:rsidRPr="00A07285">
              <w:t>35</w:t>
            </w:r>
          </w:p>
        </w:tc>
        <w:tc>
          <w:tcPr>
            <w:tcW w:w="567" w:type="dxa"/>
            <w:tcBorders>
              <w:left w:val="single" w:sz="4" w:space="0" w:color="FFFFFF" w:themeColor="background1"/>
              <w:right w:val="single" w:sz="4" w:space="0" w:color="FFFFFF" w:themeColor="background1"/>
            </w:tcBorders>
          </w:tcPr>
          <w:p w14:paraId="4DE19DA1" w14:textId="77777777" w:rsidR="00A07285" w:rsidRPr="00A07285" w:rsidRDefault="00A07285" w:rsidP="002D2926">
            <w:pPr>
              <w:spacing w:line="240" w:lineRule="auto"/>
              <w:ind w:left="-108" w:right="-108"/>
              <w:jc w:val="center"/>
            </w:pPr>
            <w:r w:rsidRPr="00A07285">
              <w:t>40,2</w:t>
            </w:r>
          </w:p>
        </w:tc>
        <w:tc>
          <w:tcPr>
            <w:tcW w:w="567" w:type="dxa"/>
            <w:tcBorders>
              <w:left w:val="single" w:sz="4" w:space="0" w:color="FFFFFF" w:themeColor="background1"/>
              <w:right w:val="single" w:sz="4" w:space="0" w:color="FFFFFF" w:themeColor="background1"/>
            </w:tcBorders>
          </w:tcPr>
          <w:p w14:paraId="6368FC6F" w14:textId="77777777" w:rsidR="00A07285" w:rsidRPr="00A07285" w:rsidRDefault="00A07285" w:rsidP="002D2926">
            <w:pPr>
              <w:spacing w:line="240" w:lineRule="auto"/>
              <w:ind w:left="-108" w:right="-108"/>
              <w:jc w:val="center"/>
            </w:pPr>
            <w:r w:rsidRPr="00A07285">
              <w:t>2</w:t>
            </w:r>
          </w:p>
        </w:tc>
        <w:tc>
          <w:tcPr>
            <w:tcW w:w="567" w:type="dxa"/>
            <w:tcBorders>
              <w:left w:val="single" w:sz="4" w:space="0" w:color="FFFFFF" w:themeColor="background1"/>
              <w:right w:val="single" w:sz="4" w:space="0" w:color="FFFFFF" w:themeColor="background1"/>
            </w:tcBorders>
          </w:tcPr>
          <w:p w14:paraId="4DA90B16" w14:textId="77777777" w:rsidR="00A07285" w:rsidRPr="00A07285" w:rsidRDefault="00A07285" w:rsidP="002D2926">
            <w:pPr>
              <w:spacing w:line="240" w:lineRule="auto"/>
              <w:ind w:left="-108" w:right="-108"/>
              <w:jc w:val="center"/>
            </w:pPr>
            <w:r w:rsidRPr="00A07285">
              <w:t>2,3</w:t>
            </w:r>
          </w:p>
        </w:tc>
        <w:tc>
          <w:tcPr>
            <w:tcW w:w="709" w:type="dxa"/>
            <w:tcBorders>
              <w:left w:val="single" w:sz="4" w:space="0" w:color="FFFFFF" w:themeColor="background1"/>
              <w:right w:val="single" w:sz="4" w:space="0" w:color="FFFFFF" w:themeColor="background1"/>
            </w:tcBorders>
          </w:tcPr>
          <w:p w14:paraId="691B1FE2" w14:textId="77777777" w:rsidR="00A07285" w:rsidRPr="00A07285" w:rsidRDefault="00A07285" w:rsidP="002D2926">
            <w:pPr>
              <w:spacing w:line="240" w:lineRule="auto"/>
              <w:ind w:left="-108" w:right="-108"/>
              <w:jc w:val="center"/>
            </w:pPr>
            <w:r w:rsidRPr="00A07285">
              <w:t>37</w:t>
            </w:r>
          </w:p>
        </w:tc>
        <w:tc>
          <w:tcPr>
            <w:tcW w:w="708" w:type="dxa"/>
            <w:tcBorders>
              <w:left w:val="single" w:sz="4" w:space="0" w:color="FFFFFF" w:themeColor="background1"/>
              <w:right w:val="single" w:sz="4" w:space="0" w:color="FFFFFF" w:themeColor="background1"/>
            </w:tcBorders>
          </w:tcPr>
          <w:p w14:paraId="50A31996" w14:textId="77777777" w:rsidR="00A07285" w:rsidRPr="00A07285" w:rsidRDefault="00A07285" w:rsidP="002D2926">
            <w:pPr>
              <w:spacing w:line="240" w:lineRule="auto"/>
              <w:ind w:left="-108" w:right="-108"/>
              <w:jc w:val="center"/>
            </w:pPr>
            <w:r w:rsidRPr="00A07285">
              <w:t>21,3</w:t>
            </w:r>
          </w:p>
        </w:tc>
      </w:tr>
    </w:tbl>
    <w:p w14:paraId="4CF57F0D" w14:textId="1DA2093C" w:rsidR="00CA2184" w:rsidRDefault="00A07285" w:rsidP="004E5BDB">
      <w:pPr>
        <w:ind w:left="284"/>
      </w:pPr>
      <w:r w:rsidRPr="00A07285">
        <w:t>Pada variabel pengetahuan ibu, pada kelompok kasus terdapat 22 responden (25,3%) memiliki pengetahuan baik, 30 responden (34,5%) memiliki pengetahuan cukup, dan 35 responden (40,2%) memiliki pengetahuan kurang mengenai pneumonia. Sedangkan di kelompok kontrol terdapat 54 responden (62,1%) memiliki pengetahuan baik, 31 responden (35,6%) memiliki pengetahuan cukup, dan 2 responden (2,3%) memiliki pengetahuan kurang mengenai pneumonia.</w:t>
      </w:r>
    </w:p>
    <w:p w14:paraId="7157EF57" w14:textId="73499B39" w:rsidR="00A07285" w:rsidRPr="00A07285" w:rsidRDefault="00A07285" w:rsidP="00A07285">
      <w:pPr>
        <w:pStyle w:val="ListParagraph"/>
        <w:numPr>
          <w:ilvl w:val="0"/>
          <w:numId w:val="24"/>
        </w:numPr>
        <w:ind w:left="284" w:hanging="284"/>
        <w:rPr>
          <w:i/>
        </w:rPr>
      </w:pPr>
      <w:r w:rsidRPr="00A07285">
        <w:rPr>
          <w:i/>
        </w:rPr>
        <w:t>Analisis Bivariat</w:t>
      </w:r>
    </w:p>
    <w:p w14:paraId="6474382A" w14:textId="32FDA228" w:rsidR="00B67C75" w:rsidRDefault="00A07285" w:rsidP="004E5BDB">
      <w:pPr>
        <w:ind w:left="284"/>
      </w:pPr>
      <w:r>
        <w:t>Tabel 2.  Hubungan Pengetahuan Ibu dengan Kejadian Pneumonia</w:t>
      </w:r>
      <w:r w:rsidR="004E5BDB">
        <w:t xml:space="preserve"> </w:t>
      </w:r>
      <w:r>
        <w:t>pada Balita</w:t>
      </w:r>
    </w:p>
    <w:tbl>
      <w:tblPr>
        <w:tblStyle w:val="TableGrid"/>
        <w:tblW w:w="4820" w:type="dxa"/>
        <w:tblInd w:w="108" w:type="dxa"/>
        <w:tblLayout w:type="fixed"/>
        <w:tblLook w:val="04A0" w:firstRow="1" w:lastRow="0" w:firstColumn="1" w:lastColumn="0" w:noHBand="0" w:noVBand="1"/>
      </w:tblPr>
      <w:tblGrid>
        <w:gridCol w:w="851"/>
        <w:gridCol w:w="850"/>
        <w:gridCol w:w="426"/>
        <w:gridCol w:w="849"/>
        <w:gridCol w:w="426"/>
        <w:gridCol w:w="567"/>
        <w:gridCol w:w="426"/>
        <w:gridCol w:w="425"/>
      </w:tblGrid>
      <w:tr w:rsidR="00A07285" w:rsidRPr="00A07285" w14:paraId="110F6E75" w14:textId="77777777" w:rsidTr="002D2926">
        <w:tc>
          <w:tcPr>
            <w:tcW w:w="851" w:type="dxa"/>
            <w:vMerge w:val="restart"/>
            <w:tcBorders>
              <w:left w:val="single" w:sz="4" w:space="0" w:color="FFFFFF" w:themeColor="background1"/>
              <w:right w:val="single" w:sz="4" w:space="0" w:color="FFFFFF" w:themeColor="background1"/>
            </w:tcBorders>
            <w:vAlign w:val="center"/>
          </w:tcPr>
          <w:p w14:paraId="4384D687" w14:textId="77777777" w:rsidR="00A07285" w:rsidRPr="00A07285" w:rsidRDefault="00A07285" w:rsidP="002D2926">
            <w:pPr>
              <w:spacing w:line="240" w:lineRule="auto"/>
              <w:ind w:left="-108" w:right="-108"/>
              <w:jc w:val="center"/>
            </w:pPr>
            <w:r w:rsidRPr="00A07285">
              <w:t>Variabel</w:t>
            </w:r>
          </w:p>
        </w:tc>
        <w:tc>
          <w:tcPr>
            <w:tcW w:w="2551" w:type="dxa"/>
            <w:gridSpan w:val="4"/>
            <w:tcBorders>
              <w:left w:val="single" w:sz="4" w:space="0" w:color="FFFFFF" w:themeColor="background1"/>
              <w:right w:val="single" w:sz="4" w:space="0" w:color="FFFFFF" w:themeColor="background1"/>
            </w:tcBorders>
            <w:vAlign w:val="center"/>
          </w:tcPr>
          <w:p w14:paraId="5A26C77E" w14:textId="77777777" w:rsidR="00A07285" w:rsidRPr="00A07285" w:rsidRDefault="00A07285" w:rsidP="002D2926">
            <w:pPr>
              <w:spacing w:line="240" w:lineRule="auto"/>
              <w:ind w:left="-108" w:right="-108"/>
              <w:jc w:val="center"/>
            </w:pPr>
            <w:r w:rsidRPr="00A07285">
              <w:t>Kejadian pneumonia</w:t>
            </w:r>
          </w:p>
        </w:tc>
        <w:tc>
          <w:tcPr>
            <w:tcW w:w="567" w:type="dxa"/>
            <w:vMerge w:val="restart"/>
            <w:tcBorders>
              <w:left w:val="single" w:sz="4" w:space="0" w:color="FFFFFF" w:themeColor="background1"/>
              <w:right w:val="single" w:sz="4" w:space="0" w:color="FFFFFF" w:themeColor="background1"/>
            </w:tcBorders>
            <w:vAlign w:val="center"/>
          </w:tcPr>
          <w:p w14:paraId="1CC00D6F" w14:textId="77777777" w:rsidR="00A07285" w:rsidRPr="00A07285" w:rsidRDefault="00A07285" w:rsidP="002D2926">
            <w:pPr>
              <w:spacing w:line="240" w:lineRule="auto"/>
              <w:ind w:left="-108" w:right="-108"/>
              <w:jc w:val="center"/>
            </w:pPr>
            <w:r w:rsidRPr="00A07285">
              <w:t>Nilai p</w:t>
            </w:r>
          </w:p>
        </w:tc>
        <w:tc>
          <w:tcPr>
            <w:tcW w:w="426" w:type="dxa"/>
            <w:vMerge w:val="restart"/>
            <w:tcBorders>
              <w:left w:val="single" w:sz="4" w:space="0" w:color="FFFFFF" w:themeColor="background1"/>
              <w:right w:val="single" w:sz="4" w:space="0" w:color="FFFFFF" w:themeColor="background1"/>
            </w:tcBorders>
            <w:vAlign w:val="center"/>
          </w:tcPr>
          <w:p w14:paraId="0ED01AF1" w14:textId="77777777" w:rsidR="00A07285" w:rsidRPr="00A07285" w:rsidRDefault="00A07285" w:rsidP="002D2926">
            <w:pPr>
              <w:spacing w:line="240" w:lineRule="auto"/>
              <w:ind w:left="-108" w:right="-108"/>
              <w:jc w:val="center"/>
            </w:pPr>
            <w:r w:rsidRPr="00A07285">
              <w:t>OR</w:t>
            </w:r>
          </w:p>
        </w:tc>
        <w:tc>
          <w:tcPr>
            <w:tcW w:w="425" w:type="dxa"/>
            <w:vMerge w:val="restart"/>
            <w:tcBorders>
              <w:left w:val="single" w:sz="4" w:space="0" w:color="FFFFFF" w:themeColor="background1"/>
              <w:right w:val="single" w:sz="4" w:space="0" w:color="FFFFFF" w:themeColor="background1"/>
            </w:tcBorders>
            <w:vAlign w:val="center"/>
          </w:tcPr>
          <w:p w14:paraId="60A64B31" w14:textId="77777777" w:rsidR="00A07285" w:rsidRPr="00A07285" w:rsidRDefault="00A07285" w:rsidP="002D2926">
            <w:pPr>
              <w:spacing w:line="240" w:lineRule="auto"/>
              <w:ind w:left="-108" w:right="-108"/>
              <w:jc w:val="center"/>
            </w:pPr>
            <w:r w:rsidRPr="00A07285">
              <w:t>CI</w:t>
            </w:r>
          </w:p>
          <w:p w14:paraId="669F871E" w14:textId="77777777" w:rsidR="00A07285" w:rsidRPr="00A07285" w:rsidRDefault="00A07285" w:rsidP="002D2926">
            <w:pPr>
              <w:spacing w:line="240" w:lineRule="auto"/>
              <w:ind w:left="-108" w:right="-108"/>
              <w:jc w:val="center"/>
            </w:pPr>
            <w:r w:rsidRPr="00A07285">
              <w:t>95%</w:t>
            </w:r>
          </w:p>
        </w:tc>
      </w:tr>
      <w:tr w:rsidR="002D2926" w:rsidRPr="00A07285" w14:paraId="78B8F629" w14:textId="77777777" w:rsidTr="002D2926">
        <w:tc>
          <w:tcPr>
            <w:tcW w:w="851" w:type="dxa"/>
            <w:vMerge/>
            <w:tcBorders>
              <w:left w:val="single" w:sz="4" w:space="0" w:color="FFFFFF" w:themeColor="background1"/>
              <w:right w:val="single" w:sz="4" w:space="0" w:color="FFFFFF" w:themeColor="background1"/>
            </w:tcBorders>
          </w:tcPr>
          <w:p w14:paraId="180D28D7" w14:textId="77777777" w:rsidR="00A07285" w:rsidRPr="00A07285" w:rsidRDefault="00A07285" w:rsidP="002D2926">
            <w:pPr>
              <w:numPr>
                <w:ilvl w:val="0"/>
                <w:numId w:val="26"/>
              </w:numPr>
              <w:spacing w:line="240" w:lineRule="auto"/>
              <w:ind w:left="-108" w:right="-108" w:firstLine="0"/>
            </w:pPr>
          </w:p>
        </w:tc>
        <w:tc>
          <w:tcPr>
            <w:tcW w:w="850" w:type="dxa"/>
            <w:tcBorders>
              <w:left w:val="single" w:sz="4" w:space="0" w:color="FFFFFF" w:themeColor="background1"/>
              <w:right w:val="single" w:sz="4" w:space="0" w:color="FFFFFF" w:themeColor="background1"/>
            </w:tcBorders>
            <w:vAlign w:val="center"/>
          </w:tcPr>
          <w:p w14:paraId="4BE48BA2" w14:textId="77777777" w:rsidR="00A07285" w:rsidRPr="00A07285" w:rsidRDefault="00A07285" w:rsidP="002D2926">
            <w:pPr>
              <w:spacing w:line="240" w:lineRule="auto"/>
              <w:ind w:left="-108" w:right="-108"/>
              <w:jc w:val="center"/>
            </w:pPr>
            <w:r w:rsidRPr="00A07285">
              <w:t>pneumonia</w:t>
            </w:r>
          </w:p>
        </w:tc>
        <w:tc>
          <w:tcPr>
            <w:tcW w:w="426" w:type="dxa"/>
            <w:tcBorders>
              <w:left w:val="single" w:sz="4" w:space="0" w:color="FFFFFF" w:themeColor="background1"/>
              <w:right w:val="single" w:sz="4" w:space="0" w:color="FFFFFF" w:themeColor="background1"/>
            </w:tcBorders>
            <w:vAlign w:val="center"/>
          </w:tcPr>
          <w:p w14:paraId="19CDA34A" w14:textId="77777777" w:rsidR="00A07285" w:rsidRPr="00A07285" w:rsidRDefault="00A07285" w:rsidP="002D2926">
            <w:pPr>
              <w:spacing w:line="240" w:lineRule="auto"/>
              <w:ind w:left="-108" w:right="-108"/>
              <w:jc w:val="center"/>
            </w:pPr>
            <w:r w:rsidRPr="00A07285">
              <w:t>%</w:t>
            </w:r>
          </w:p>
        </w:tc>
        <w:tc>
          <w:tcPr>
            <w:tcW w:w="849" w:type="dxa"/>
            <w:tcBorders>
              <w:left w:val="single" w:sz="4" w:space="0" w:color="FFFFFF" w:themeColor="background1"/>
              <w:right w:val="single" w:sz="4" w:space="0" w:color="FFFFFF" w:themeColor="background1"/>
            </w:tcBorders>
            <w:vAlign w:val="center"/>
          </w:tcPr>
          <w:p w14:paraId="00FE14C5" w14:textId="77777777" w:rsidR="00A07285" w:rsidRPr="00A07285" w:rsidRDefault="00A07285" w:rsidP="002D2926">
            <w:pPr>
              <w:spacing w:line="240" w:lineRule="auto"/>
              <w:ind w:left="-108" w:right="-108"/>
              <w:jc w:val="center"/>
            </w:pPr>
            <w:r w:rsidRPr="00A07285">
              <w:t>Tidak pneumonia</w:t>
            </w:r>
          </w:p>
        </w:tc>
        <w:tc>
          <w:tcPr>
            <w:tcW w:w="426" w:type="dxa"/>
            <w:tcBorders>
              <w:left w:val="single" w:sz="4" w:space="0" w:color="FFFFFF" w:themeColor="background1"/>
              <w:right w:val="single" w:sz="4" w:space="0" w:color="FFFFFF" w:themeColor="background1"/>
            </w:tcBorders>
            <w:vAlign w:val="center"/>
          </w:tcPr>
          <w:p w14:paraId="2E6F769A" w14:textId="77777777" w:rsidR="00A07285" w:rsidRPr="00A07285" w:rsidRDefault="00A07285" w:rsidP="002D2926">
            <w:pPr>
              <w:spacing w:line="240" w:lineRule="auto"/>
              <w:ind w:left="-108" w:right="-108"/>
              <w:jc w:val="center"/>
            </w:pPr>
            <w:r w:rsidRPr="00A07285">
              <w:t>%</w:t>
            </w:r>
          </w:p>
        </w:tc>
        <w:tc>
          <w:tcPr>
            <w:tcW w:w="567" w:type="dxa"/>
            <w:vMerge/>
            <w:tcBorders>
              <w:left w:val="single" w:sz="4" w:space="0" w:color="FFFFFF" w:themeColor="background1"/>
              <w:right w:val="single" w:sz="4" w:space="0" w:color="FFFFFF" w:themeColor="background1"/>
            </w:tcBorders>
          </w:tcPr>
          <w:p w14:paraId="0525ABCC" w14:textId="77777777" w:rsidR="00A07285" w:rsidRPr="00A07285" w:rsidRDefault="00A07285" w:rsidP="002D2926">
            <w:pPr>
              <w:numPr>
                <w:ilvl w:val="0"/>
                <w:numId w:val="26"/>
              </w:numPr>
              <w:spacing w:line="240" w:lineRule="auto"/>
              <w:ind w:left="-108" w:right="-108" w:firstLine="0"/>
            </w:pPr>
          </w:p>
        </w:tc>
        <w:tc>
          <w:tcPr>
            <w:tcW w:w="426" w:type="dxa"/>
            <w:vMerge/>
            <w:tcBorders>
              <w:left w:val="single" w:sz="4" w:space="0" w:color="FFFFFF" w:themeColor="background1"/>
              <w:right w:val="single" w:sz="4" w:space="0" w:color="FFFFFF" w:themeColor="background1"/>
            </w:tcBorders>
          </w:tcPr>
          <w:p w14:paraId="113C526B" w14:textId="77777777" w:rsidR="00A07285" w:rsidRPr="00A07285" w:rsidRDefault="00A07285" w:rsidP="002D2926">
            <w:pPr>
              <w:numPr>
                <w:ilvl w:val="0"/>
                <w:numId w:val="26"/>
              </w:numPr>
              <w:spacing w:line="240" w:lineRule="auto"/>
              <w:ind w:left="-108" w:right="-108" w:firstLine="0"/>
            </w:pPr>
          </w:p>
        </w:tc>
        <w:tc>
          <w:tcPr>
            <w:tcW w:w="425" w:type="dxa"/>
            <w:vMerge/>
            <w:tcBorders>
              <w:left w:val="single" w:sz="4" w:space="0" w:color="FFFFFF" w:themeColor="background1"/>
              <w:right w:val="single" w:sz="4" w:space="0" w:color="FFFFFF" w:themeColor="background1"/>
            </w:tcBorders>
          </w:tcPr>
          <w:p w14:paraId="52328F86" w14:textId="77777777" w:rsidR="00A07285" w:rsidRPr="00A07285" w:rsidRDefault="00A07285" w:rsidP="002D2926">
            <w:pPr>
              <w:numPr>
                <w:ilvl w:val="0"/>
                <w:numId w:val="26"/>
              </w:numPr>
              <w:spacing w:line="240" w:lineRule="auto"/>
              <w:ind w:left="-108" w:right="-108" w:firstLine="0"/>
            </w:pPr>
          </w:p>
        </w:tc>
      </w:tr>
      <w:tr w:rsidR="00A07285" w:rsidRPr="00A07285" w14:paraId="0738834E" w14:textId="77777777" w:rsidTr="002D2926">
        <w:tc>
          <w:tcPr>
            <w:tcW w:w="851" w:type="dxa"/>
            <w:tcBorders>
              <w:left w:val="single" w:sz="4" w:space="0" w:color="FFFFFF" w:themeColor="background1"/>
              <w:right w:val="single" w:sz="4" w:space="0" w:color="FFFFFF" w:themeColor="background1"/>
            </w:tcBorders>
          </w:tcPr>
          <w:p w14:paraId="13874FA2" w14:textId="77777777" w:rsidR="00A07285" w:rsidRPr="00A07285" w:rsidRDefault="00A07285" w:rsidP="002D2926">
            <w:pPr>
              <w:spacing w:line="240" w:lineRule="auto"/>
              <w:ind w:left="-108" w:right="-108"/>
              <w:jc w:val="center"/>
            </w:pPr>
            <w:r w:rsidRPr="00A07285">
              <w:t>Baik</w:t>
            </w:r>
          </w:p>
        </w:tc>
        <w:tc>
          <w:tcPr>
            <w:tcW w:w="850" w:type="dxa"/>
            <w:tcBorders>
              <w:left w:val="single" w:sz="4" w:space="0" w:color="FFFFFF" w:themeColor="background1"/>
              <w:right w:val="single" w:sz="4" w:space="0" w:color="FFFFFF" w:themeColor="background1"/>
            </w:tcBorders>
          </w:tcPr>
          <w:p w14:paraId="4906BFFC" w14:textId="77777777" w:rsidR="00A07285" w:rsidRPr="00A07285" w:rsidRDefault="00A07285" w:rsidP="002D2926">
            <w:pPr>
              <w:spacing w:line="240" w:lineRule="auto"/>
              <w:ind w:left="-108" w:right="-108"/>
              <w:jc w:val="center"/>
            </w:pPr>
            <w:r w:rsidRPr="00A07285">
              <w:t>22</w:t>
            </w:r>
          </w:p>
        </w:tc>
        <w:tc>
          <w:tcPr>
            <w:tcW w:w="426" w:type="dxa"/>
            <w:tcBorders>
              <w:left w:val="single" w:sz="4" w:space="0" w:color="FFFFFF" w:themeColor="background1"/>
              <w:right w:val="single" w:sz="4" w:space="0" w:color="FFFFFF" w:themeColor="background1"/>
            </w:tcBorders>
          </w:tcPr>
          <w:p w14:paraId="230000FD" w14:textId="77777777" w:rsidR="00A07285" w:rsidRPr="00A07285" w:rsidRDefault="00A07285" w:rsidP="002D2926">
            <w:pPr>
              <w:spacing w:line="240" w:lineRule="auto"/>
              <w:ind w:left="-108" w:right="-108"/>
              <w:jc w:val="center"/>
            </w:pPr>
            <w:r w:rsidRPr="00A07285">
              <w:t>25,3</w:t>
            </w:r>
          </w:p>
        </w:tc>
        <w:tc>
          <w:tcPr>
            <w:tcW w:w="849" w:type="dxa"/>
            <w:tcBorders>
              <w:left w:val="single" w:sz="4" w:space="0" w:color="FFFFFF" w:themeColor="background1"/>
              <w:right w:val="single" w:sz="4" w:space="0" w:color="FFFFFF" w:themeColor="background1"/>
            </w:tcBorders>
          </w:tcPr>
          <w:p w14:paraId="5232A69A" w14:textId="77777777" w:rsidR="00A07285" w:rsidRPr="00A07285" w:rsidRDefault="00A07285" w:rsidP="002D2926">
            <w:pPr>
              <w:spacing w:line="240" w:lineRule="auto"/>
              <w:ind w:left="-108" w:right="-108"/>
              <w:jc w:val="center"/>
            </w:pPr>
            <w:r w:rsidRPr="00A07285">
              <w:t>54</w:t>
            </w:r>
          </w:p>
        </w:tc>
        <w:tc>
          <w:tcPr>
            <w:tcW w:w="426" w:type="dxa"/>
            <w:tcBorders>
              <w:left w:val="single" w:sz="4" w:space="0" w:color="FFFFFF" w:themeColor="background1"/>
              <w:right w:val="single" w:sz="4" w:space="0" w:color="FFFFFF" w:themeColor="background1"/>
            </w:tcBorders>
          </w:tcPr>
          <w:p w14:paraId="7C2E40BA" w14:textId="77777777" w:rsidR="00A07285" w:rsidRPr="00A07285" w:rsidRDefault="00A07285" w:rsidP="002D2926">
            <w:pPr>
              <w:spacing w:line="240" w:lineRule="auto"/>
              <w:ind w:left="-108" w:right="-108"/>
              <w:jc w:val="center"/>
            </w:pPr>
            <w:r w:rsidRPr="00A07285">
              <w:t>62,1</w:t>
            </w:r>
          </w:p>
        </w:tc>
        <w:tc>
          <w:tcPr>
            <w:tcW w:w="567" w:type="dxa"/>
            <w:tcBorders>
              <w:left w:val="single" w:sz="4" w:space="0" w:color="FFFFFF" w:themeColor="background1"/>
              <w:right w:val="single" w:sz="4" w:space="0" w:color="FFFFFF" w:themeColor="background1"/>
            </w:tcBorders>
          </w:tcPr>
          <w:p w14:paraId="15761729" w14:textId="77777777" w:rsidR="00A07285" w:rsidRPr="00A07285" w:rsidRDefault="00A07285" w:rsidP="002D2926">
            <w:pPr>
              <w:spacing w:line="240" w:lineRule="auto"/>
              <w:ind w:left="-108" w:right="-108"/>
              <w:jc w:val="center"/>
            </w:pPr>
            <w:r w:rsidRPr="00A07285">
              <w:t>0,000</w:t>
            </w:r>
          </w:p>
        </w:tc>
        <w:tc>
          <w:tcPr>
            <w:tcW w:w="426" w:type="dxa"/>
            <w:tcBorders>
              <w:left w:val="single" w:sz="4" w:space="0" w:color="FFFFFF" w:themeColor="background1"/>
              <w:right w:val="single" w:sz="4" w:space="0" w:color="FFFFFF" w:themeColor="background1"/>
            </w:tcBorders>
          </w:tcPr>
          <w:p w14:paraId="6E632F79" w14:textId="77777777" w:rsidR="00A07285" w:rsidRPr="00A07285" w:rsidRDefault="00A07285" w:rsidP="002D2926">
            <w:pPr>
              <w:spacing w:line="240" w:lineRule="auto"/>
              <w:ind w:left="-108" w:right="-108"/>
              <w:jc w:val="center"/>
            </w:pPr>
            <w:r w:rsidRPr="00A07285">
              <w:t>-</w:t>
            </w:r>
          </w:p>
        </w:tc>
        <w:tc>
          <w:tcPr>
            <w:tcW w:w="425" w:type="dxa"/>
            <w:tcBorders>
              <w:left w:val="single" w:sz="4" w:space="0" w:color="FFFFFF" w:themeColor="background1"/>
              <w:right w:val="single" w:sz="4" w:space="0" w:color="FFFFFF" w:themeColor="background1"/>
            </w:tcBorders>
          </w:tcPr>
          <w:p w14:paraId="6E211BE8" w14:textId="77777777" w:rsidR="00A07285" w:rsidRPr="00A07285" w:rsidRDefault="00A07285" w:rsidP="002D2926">
            <w:pPr>
              <w:spacing w:line="240" w:lineRule="auto"/>
              <w:ind w:left="-108" w:right="-108"/>
              <w:jc w:val="center"/>
            </w:pPr>
            <w:r w:rsidRPr="00A07285">
              <w:t>-</w:t>
            </w:r>
          </w:p>
        </w:tc>
      </w:tr>
      <w:tr w:rsidR="00A07285" w:rsidRPr="00A07285" w14:paraId="70FD53C3" w14:textId="77777777" w:rsidTr="002D2926">
        <w:tc>
          <w:tcPr>
            <w:tcW w:w="851" w:type="dxa"/>
            <w:tcBorders>
              <w:left w:val="single" w:sz="4" w:space="0" w:color="FFFFFF" w:themeColor="background1"/>
              <w:right w:val="single" w:sz="4" w:space="0" w:color="FFFFFF" w:themeColor="background1"/>
            </w:tcBorders>
          </w:tcPr>
          <w:p w14:paraId="1E11E9BB" w14:textId="77777777" w:rsidR="00A07285" w:rsidRPr="00A07285" w:rsidRDefault="00A07285" w:rsidP="002D2926">
            <w:pPr>
              <w:spacing w:line="240" w:lineRule="auto"/>
              <w:ind w:left="-108" w:right="-108"/>
              <w:jc w:val="center"/>
            </w:pPr>
            <w:r w:rsidRPr="00A07285">
              <w:t>cukup</w:t>
            </w:r>
          </w:p>
        </w:tc>
        <w:tc>
          <w:tcPr>
            <w:tcW w:w="850" w:type="dxa"/>
            <w:tcBorders>
              <w:left w:val="single" w:sz="4" w:space="0" w:color="FFFFFF" w:themeColor="background1"/>
              <w:right w:val="single" w:sz="4" w:space="0" w:color="FFFFFF" w:themeColor="background1"/>
            </w:tcBorders>
          </w:tcPr>
          <w:p w14:paraId="30406CB9" w14:textId="77777777" w:rsidR="00A07285" w:rsidRPr="00A07285" w:rsidRDefault="00A07285" w:rsidP="002D2926">
            <w:pPr>
              <w:spacing w:line="240" w:lineRule="auto"/>
              <w:ind w:left="-108" w:right="-108"/>
              <w:jc w:val="center"/>
            </w:pPr>
            <w:r w:rsidRPr="00A07285">
              <w:t>30</w:t>
            </w:r>
          </w:p>
        </w:tc>
        <w:tc>
          <w:tcPr>
            <w:tcW w:w="426" w:type="dxa"/>
            <w:tcBorders>
              <w:left w:val="single" w:sz="4" w:space="0" w:color="FFFFFF" w:themeColor="background1"/>
              <w:right w:val="single" w:sz="4" w:space="0" w:color="FFFFFF" w:themeColor="background1"/>
            </w:tcBorders>
          </w:tcPr>
          <w:p w14:paraId="3297BB1E" w14:textId="77777777" w:rsidR="00A07285" w:rsidRPr="00A07285" w:rsidRDefault="00A07285" w:rsidP="002D2926">
            <w:pPr>
              <w:spacing w:line="240" w:lineRule="auto"/>
              <w:ind w:left="-108" w:right="-108"/>
              <w:jc w:val="center"/>
            </w:pPr>
            <w:r w:rsidRPr="00A07285">
              <w:t>34,5</w:t>
            </w:r>
          </w:p>
        </w:tc>
        <w:tc>
          <w:tcPr>
            <w:tcW w:w="849" w:type="dxa"/>
            <w:tcBorders>
              <w:left w:val="single" w:sz="4" w:space="0" w:color="FFFFFF" w:themeColor="background1"/>
              <w:right w:val="single" w:sz="4" w:space="0" w:color="FFFFFF" w:themeColor="background1"/>
            </w:tcBorders>
          </w:tcPr>
          <w:p w14:paraId="01F23370" w14:textId="77777777" w:rsidR="00A07285" w:rsidRPr="00A07285" w:rsidRDefault="00A07285" w:rsidP="002D2926">
            <w:pPr>
              <w:spacing w:line="240" w:lineRule="auto"/>
              <w:ind w:left="-108" w:right="-108"/>
              <w:jc w:val="center"/>
            </w:pPr>
            <w:r w:rsidRPr="00A07285">
              <w:t>31</w:t>
            </w:r>
          </w:p>
        </w:tc>
        <w:tc>
          <w:tcPr>
            <w:tcW w:w="426" w:type="dxa"/>
            <w:tcBorders>
              <w:left w:val="single" w:sz="4" w:space="0" w:color="FFFFFF" w:themeColor="background1"/>
              <w:right w:val="single" w:sz="4" w:space="0" w:color="FFFFFF" w:themeColor="background1"/>
            </w:tcBorders>
          </w:tcPr>
          <w:p w14:paraId="43ABF261" w14:textId="77777777" w:rsidR="00A07285" w:rsidRPr="00A07285" w:rsidRDefault="00A07285" w:rsidP="002D2926">
            <w:pPr>
              <w:spacing w:line="240" w:lineRule="auto"/>
              <w:ind w:left="-108" w:right="-108"/>
              <w:jc w:val="center"/>
            </w:pPr>
            <w:r w:rsidRPr="00A07285">
              <w:t>35,6</w:t>
            </w:r>
          </w:p>
        </w:tc>
        <w:tc>
          <w:tcPr>
            <w:tcW w:w="567" w:type="dxa"/>
            <w:tcBorders>
              <w:left w:val="single" w:sz="4" w:space="0" w:color="FFFFFF" w:themeColor="background1"/>
              <w:right w:val="single" w:sz="4" w:space="0" w:color="FFFFFF" w:themeColor="background1"/>
            </w:tcBorders>
          </w:tcPr>
          <w:p w14:paraId="367E50E7" w14:textId="77777777" w:rsidR="00A07285" w:rsidRPr="00A07285" w:rsidRDefault="00A07285" w:rsidP="002D2926">
            <w:pPr>
              <w:spacing w:line="240" w:lineRule="auto"/>
              <w:ind w:left="-108" w:right="-108"/>
              <w:jc w:val="center"/>
            </w:pPr>
          </w:p>
        </w:tc>
        <w:tc>
          <w:tcPr>
            <w:tcW w:w="426" w:type="dxa"/>
            <w:tcBorders>
              <w:left w:val="single" w:sz="4" w:space="0" w:color="FFFFFF" w:themeColor="background1"/>
              <w:right w:val="single" w:sz="4" w:space="0" w:color="FFFFFF" w:themeColor="background1"/>
            </w:tcBorders>
          </w:tcPr>
          <w:p w14:paraId="26F27A59" w14:textId="77777777" w:rsidR="00A07285" w:rsidRPr="00A07285" w:rsidRDefault="00A07285" w:rsidP="002D2926">
            <w:pPr>
              <w:spacing w:line="240" w:lineRule="auto"/>
              <w:ind w:left="-108" w:right="-108"/>
              <w:jc w:val="center"/>
            </w:pPr>
          </w:p>
        </w:tc>
        <w:tc>
          <w:tcPr>
            <w:tcW w:w="425" w:type="dxa"/>
            <w:tcBorders>
              <w:left w:val="single" w:sz="4" w:space="0" w:color="FFFFFF" w:themeColor="background1"/>
              <w:right w:val="single" w:sz="4" w:space="0" w:color="FFFFFF" w:themeColor="background1"/>
            </w:tcBorders>
          </w:tcPr>
          <w:p w14:paraId="3F4C664C" w14:textId="77777777" w:rsidR="00A07285" w:rsidRPr="00A07285" w:rsidRDefault="00A07285" w:rsidP="002D2926">
            <w:pPr>
              <w:spacing w:line="240" w:lineRule="auto"/>
              <w:ind w:left="-108" w:right="-108"/>
              <w:jc w:val="center"/>
            </w:pPr>
          </w:p>
        </w:tc>
      </w:tr>
      <w:tr w:rsidR="002D2926" w:rsidRPr="00A07285" w14:paraId="0BC7A0E5" w14:textId="77777777" w:rsidTr="002D2926">
        <w:trPr>
          <w:trHeight w:val="54"/>
        </w:trPr>
        <w:tc>
          <w:tcPr>
            <w:tcW w:w="851" w:type="dxa"/>
            <w:tcBorders>
              <w:left w:val="single" w:sz="4" w:space="0" w:color="FFFFFF" w:themeColor="background1"/>
              <w:right w:val="single" w:sz="4" w:space="0" w:color="FFFFFF" w:themeColor="background1"/>
            </w:tcBorders>
          </w:tcPr>
          <w:p w14:paraId="41835E18" w14:textId="77777777" w:rsidR="00A07285" w:rsidRPr="00A07285" w:rsidRDefault="00A07285" w:rsidP="002D2926">
            <w:pPr>
              <w:spacing w:line="240" w:lineRule="auto"/>
              <w:ind w:left="-108" w:right="-108"/>
              <w:jc w:val="center"/>
            </w:pPr>
            <w:r w:rsidRPr="00A07285">
              <w:t>kurang</w:t>
            </w:r>
          </w:p>
        </w:tc>
        <w:tc>
          <w:tcPr>
            <w:tcW w:w="850" w:type="dxa"/>
            <w:tcBorders>
              <w:left w:val="single" w:sz="4" w:space="0" w:color="FFFFFF" w:themeColor="background1"/>
              <w:right w:val="single" w:sz="4" w:space="0" w:color="FFFFFF" w:themeColor="background1"/>
            </w:tcBorders>
          </w:tcPr>
          <w:p w14:paraId="67BD9B1A" w14:textId="77777777" w:rsidR="00A07285" w:rsidRPr="00A07285" w:rsidRDefault="00A07285" w:rsidP="002D2926">
            <w:pPr>
              <w:spacing w:line="240" w:lineRule="auto"/>
              <w:ind w:left="-108" w:right="-108"/>
              <w:jc w:val="center"/>
            </w:pPr>
            <w:r w:rsidRPr="00A07285">
              <w:t>35</w:t>
            </w:r>
          </w:p>
        </w:tc>
        <w:tc>
          <w:tcPr>
            <w:tcW w:w="426" w:type="dxa"/>
            <w:tcBorders>
              <w:left w:val="single" w:sz="4" w:space="0" w:color="FFFFFF" w:themeColor="background1"/>
              <w:right w:val="single" w:sz="4" w:space="0" w:color="FFFFFF" w:themeColor="background1"/>
            </w:tcBorders>
          </w:tcPr>
          <w:p w14:paraId="6FF43339" w14:textId="77777777" w:rsidR="00A07285" w:rsidRPr="00A07285" w:rsidRDefault="00A07285" w:rsidP="002D2926">
            <w:pPr>
              <w:spacing w:line="240" w:lineRule="auto"/>
              <w:ind w:left="-108" w:right="-108"/>
              <w:jc w:val="center"/>
            </w:pPr>
            <w:r w:rsidRPr="00A07285">
              <w:t>40,2</w:t>
            </w:r>
          </w:p>
        </w:tc>
        <w:tc>
          <w:tcPr>
            <w:tcW w:w="849" w:type="dxa"/>
            <w:tcBorders>
              <w:left w:val="single" w:sz="4" w:space="0" w:color="FFFFFF" w:themeColor="background1"/>
              <w:right w:val="single" w:sz="4" w:space="0" w:color="FFFFFF" w:themeColor="background1"/>
            </w:tcBorders>
          </w:tcPr>
          <w:p w14:paraId="065DF870" w14:textId="77777777" w:rsidR="00A07285" w:rsidRPr="00A07285" w:rsidRDefault="00A07285" w:rsidP="002D2926">
            <w:pPr>
              <w:spacing w:line="240" w:lineRule="auto"/>
              <w:ind w:left="-108" w:right="-108"/>
              <w:jc w:val="center"/>
            </w:pPr>
            <w:r w:rsidRPr="00A07285">
              <w:t>2</w:t>
            </w:r>
          </w:p>
        </w:tc>
        <w:tc>
          <w:tcPr>
            <w:tcW w:w="426" w:type="dxa"/>
            <w:tcBorders>
              <w:left w:val="single" w:sz="4" w:space="0" w:color="FFFFFF" w:themeColor="background1"/>
              <w:right w:val="single" w:sz="4" w:space="0" w:color="FFFFFF" w:themeColor="background1"/>
            </w:tcBorders>
          </w:tcPr>
          <w:p w14:paraId="5E10955C" w14:textId="77777777" w:rsidR="00A07285" w:rsidRPr="00A07285" w:rsidRDefault="00A07285" w:rsidP="002D2926">
            <w:pPr>
              <w:spacing w:line="240" w:lineRule="auto"/>
              <w:ind w:left="-108" w:right="-108"/>
              <w:jc w:val="center"/>
            </w:pPr>
            <w:r w:rsidRPr="00A07285">
              <w:t>2,3</w:t>
            </w:r>
          </w:p>
        </w:tc>
        <w:tc>
          <w:tcPr>
            <w:tcW w:w="567" w:type="dxa"/>
            <w:tcBorders>
              <w:left w:val="single" w:sz="4" w:space="0" w:color="FFFFFF" w:themeColor="background1"/>
              <w:right w:val="single" w:sz="4" w:space="0" w:color="FFFFFF" w:themeColor="background1"/>
            </w:tcBorders>
          </w:tcPr>
          <w:p w14:paraId="3D3EDEDC" w14:textId="77777777" w:rsidR="00A07285" w:rsidRPr="00A07285" w:rsidRDefault="00A07285" w:rsidP="002D2926">
            <w:pPr>
              <w:spacing w:line="240" w:lineRule="auto"/>
              <w:ind w:left="-108" w:right="-108"/>
              <w:jc w:val="center"/>
            </w:pPr>
          </w:p>
        </w:tc>
        <w:tc>
          <w:tcPr>
            <w:tcW w:w="426" w:type="dxa"/>
            <w:tcBorders>
              <w:left w:val="single" w:sz="4" w:space="0" w:color="FFFFFF" w:themeColor="background1"/>
              <w:right w:val="single" w:sz="4" w:space="0" w:color="FFFFFF" w:themeColor="background1"/>
            </w:tcBorders>
          </w:tcPr>
          <w:p w14:paraId="2FF8821A" w14:textId="77777777" w:rsidR="00A07285" w:rsidRPr="00A07285" w:rsidRDefault="00A07285" w:rsidP="002D2926">
            <w:pPr>
              <w:spacing w:line="240" w:lineRule="auto"/>
              <w:ind w:left="-108" w:right="-108"/>
              <w:jc w:val="center"/>
            </w:pPr>
          </w:p>
        </w:tc>
        <w:tc>
          <w:tcPr>
            <w:tcW w:w="425" w:type="dxa"/>
            <w:tcBorders>
              <w:left w:val="single" w:sz="4" w:space="0" w:color="FFFFFF" w:themeColor="background1"/>
              <w:right w:val="single" w:sz="4" w:space="0" w:color="FFFFFF" w:themeColor="background1"/>
            </w:tcBorders>
          </w:tcPr>
          <w:p w14:paraId="6BA3F3AA" w14:textId="77777777" w:rsidR="00A07285" w:rsidRPr="00A07285" w:rsidRDefault="00A07285" w:rsidP="002D2926">
            <w:pPr>
              <w:spacing w:line="240" w:lineRule="auto"/>
              <w:ind w:left="-108" w:right="-108"/>
              <w:jc w:val="center"/>
            </w:pPr>
          </w:p>
        </w:tc>
      </w:tr>
    </w:tbl>
    <w:p w14:paraId="2C6996F3" w14:textId="77777777" w:rsidR="00BF0C24" w:rsidRDefault="00BF0C24" w:rsidP="002D2926">
      <w:pPr>
        <w:ind w:left="284"/>
        <w:rPr>
          <w:b/>
          <w:bCs/>
          <w:iCs/>
        </w:rPr>
      </w:pPr>
      <w:r w:rsidRPr="00BF0C24">
        <w:rPr>
          <w:iCs/>
        </w:rPr>
        <w:t xml:space="preserve">Berdasarkan hasil </w:t>
      </w:r>
      <w:r w:rsidRPr="002D2926">
        <w:t>analisis</w:t>
      </w:r>
      <w:r w:rsidRPr="00BF0C24">
        <w:rPr>
          <w:iCs/>
        </w:rPr>
        <w:t xml:space="preserve"> tersebut dapat disimpulkan bahwa terdapat hubungan bermakna secara statistik antara pengetahuan ibu dengan kejadian pneumonia pada balita di wilayah Puskesmas Sentolo I Kulon Progo (p=0,000).</w:t>
      </w:r>
    </w:p>
    <w:p w14:paraId="7946C467" w14:textId="0EFBE4C8" w:rsidR="00E1617D" w:rsidRDefault="00E1617D" w:rsidP="002D2926">
      <w:pPr>
        <w:pStyle w:val="Heading1"/>
        <w:numPr>
          <w:ilvl w:val="0"/>
          <w:numId w:val="0"/>
        </w:numPr>
        <w:spacing w:after="0"/>
        <w:rPr>
          <w:lang w:val="en-US"/>
        </w:rPr>
      </w:pPr>
      <w:r>
        <w:rPr>
          <w:lang w:val="en-US"/>
        </w:rPr>
        <w:t>DISCUSSION</w:t>
      </w:r>
    </w:p>
    <w:p w14:paraId="705EEE65" w14:textId="77777777" w:rsidR="00BF0C24" w:rsidRDefault="00BF0C24" w:rsidP="002D2926">
      <w:pPr>
        <w:ind w:firstLine="284"/>
      </w:pPr>
      <w:r w:rsidRPr="002D2926">
        <w:rPr>
          <w:iCs/>
        </w:rPr>
        <w:t>Pengetahuan</w:t>
      </w:r>
      <w:r>
        <w:t xml:space="preserve"> adalah hasil pengindraan manusia, atau hasil tahu seseorang terhadap objek melalui </w:t>
      </w:r>
      <w:proofErr w:type="gramStart"/>
      <w:r>
        <w:t>indra</w:t>
      </w:r>
      <w:proofErr w:type="gramEnd"/>
      <w:r>
        <w:t xml:space="preserve"> yang dimilikinya (mata, hidung, telinga, dan sebagainya). Dengan sendirinya pada waktu pengindraan sampai menghasilkan pengetahuan tersebut sangat dipengaruhi oleh intensitas perhatian dan persepsi terhadap objek (Notoatmodjo, 2010).</w:t>
      </w:r>
    </w:p>
    <w:p w14:paraId="04EC9394" w14:textId="77777777" w:rsidR="00BF0C24" w:rsidRDefault="00BF0C24" w:rsidP="002D2926">
      <w:pPr>
        <w:ind w:firstLine="284"/>
      </w:pPr>
      <w:r>
        <w:lastRenderedPageBreak/>
        <w:t>Penelitian ini menunjukkan bahwa adanya hubungan signifikan secara statistik (p=0,000) antara pengetahuan ibu dengan kejadian pneumonia pada balita di wilayah Puskesmas Sentolo I Kulon Progo. Hasil ini sejalan dengan penelitian yang dilakukan oleh Alnur (2016) yang menyatakan bahwa adanya hubungan antara pengetahuan ibu dengan kejadian pneumonia.</w:t>
      </w:r>
    </w:p>
    <w:p w14:paraId="02E6440D" w14:textId="77777777" w:rsidR="00BF0C24" w:rsidRDefault="00BF0C24" w:rsidP="002D2926">
      <w:pPr>
        <w:ind w:firstLine="284"/>
      </w:pPr>
      <w:r>
        <w:t>Ibu dengan tingkat pengetahuan yang rendah tentang pneumonia, cenderung kesulitan untuk melindungi dan mencegah balitanya dari penularan pneumonia. Pengetahuan yang rendah ini menyebabkan masyarakat mempunyai pandangan tersendiri dan berbeda terhadap penyakit pneumonia. Ibu balita yang mempunyai pengetahuan kurang terhadap pneumonia akan beresiko 3</w:t>
      </w:r>
      <w:proofErr w:type="gramStart"/>
      <w:r>
        <w:t>,96</w:t>
      </w:r>
      <w:proofErr w:type="gramEnd"/>
      <w:r>
        <w:t xml:space="preserve"> kali lebih tinggi terkena penyakit pneumonia pada balitanya, dibandingkan dengan ibu balita yang mempunyai pengetahuan baik (Sutangi, 2014).</w:t>
      </w:r>
    </w:p>
    <w:p w14:paraId="4A1CC2DE" w14:textId="56CD4B70" w:rsidR="00BF0C24" w:rsidRPr="00BF0C24" w:rsidRDefault="00BF0C24" w:rsidP="002D2926">
      <w:pPr>
        <w:ind w:firstLine="284"/>
      </w:pPr>
      <w:r>
        <w:t xml:space="preserve">Semakin tinggi tingkat pengetahuan </w:t>
      </w:r>
      <w:proofErr w:type="gramStart"/>
      <w:r>
        <w:t>akan</w:t>
      </w:r>
      <w:proofErr w:type="gramEnd"/>
      <w:r>
        <w:t xml:space="preserve"> menyebabkan seseorang akan semakin cepat mengerti dan paham terhadap informasi yang disampaikan dan tanggap terhadap lingkungan. Selain itu tingkat pengetahuan merupakan salah satu faktor yang memotivasi individu dalam berperilaku kesehatan yang baik (Notoadmojo</w:t>
      </w:r>
      <w:proofErr w:type="gramStart"/>
      <w:r>
        <w:t>,2010</w:t>
      </w:r>
      <w:proofErr w:type="gramEnd"/>
      <w:r>
        <w:t>). Kesehatan anak terutama sangat dipengaruhi perilaku masyarakat disekitarnya. Bagaimana mereka mengelola lingkungan hidupnya, menjadi status kesehatan lingkungannya, yang sangat menentukan kesehatan bayi, terutama karena bayi melewatkan sebagian besar waktunya di dalam lingkungan tersebut (Soemirat, 2011).</w:t>
      </w:r>
    </w:p>
    <w:p w14:paraId="2BF4E56D" w14:textId="70AF9176" w:rsidR="00B67C75" w:rsidRPr="00282CB7" w:rsidRDefault="00B67C75" w:rsidP="002D2926">
      <w:pPr>
        <w:pStyle w:val="Heading1"/>
        <w:numPr>
          <w:ilvl w:val="0"/>
          <w:numId w:val="0"/>
        </w:numPr>
        <w:spacing w:after="0"/>
      </w:pPr>
      <w:r>
        <w:t>CONCLUSIONS</w:t>
      </w:r>
    </w:p>
    <w:p w14:paraId="674992E7" w14:textId="09291982" w:rsidR="00F224D8" w:rsidRPr="00F224D8" w:rsidRDefault="00BF0C24" w:rsidP="002D2926">
      <w:pPr>
        <w:ind w:firstLine="284"/>
      </w:pPr>
      <w:r w:rsidRPr="00BF0C24">
        <w:t xml:space="preserve">Terdapat hubungan yang bermakna secara statistik antara </w:t>
      </w:r>
      <w:r>
        <w:t>pengetahuan ibu</w:t>
      </w:r>
      <w:r w:rsidRPr="00BF0C24">
        <w:t xml:space="preserve"> dengan</w:t>
      </w:r>
      <w:r>
        <w:t xml:space="preserve"> kejadian pneumonia pada balita.</w:t>
      </w:r>
    </w:p>
    <w:p w14:paraId="3393AA73" w14:textId="1DD36670" w:rsidR="00B67C75" w:rsidRDefault="00B67C75" w:rsidP="002D2926">
      <w:pPr>
        <w:pStyle w:val="Acknowledgement"/>
        <w:spacing w:after="0"/>
      </w:pPr>
      <w:r>
        <w:t>REFERENCES</w:t>
      </w:r>
    </w:p>
    <w:p w14:paraId="02662F64"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 xml:space="preserve">Alnur, R. D. (2016). Hubungan Kebiasaan Merokok Keluarga Serumah Dengan Kejadian Pneumonia pada Balita. Thesis. </w:t>
      </w:r>
      <w:proofErr w:type="gramStart"/>
      <w:r w:rsidRPr="00FE42A9">
        <w:rPr>
          <w:rFonts w:eastAsia="Times New Roman" w:cs="Times New Roman"/>
          <w:bCs/>
          <w:color w:val="222222"/>
          <w:szCs w:val="20"/>
        </w:rPr>
        <w:t>Yogyakarta :</w:t>
      </w:r>
      <w:proofErr w:type="gramEnd"/>
      <w:r w:rsidRPr="00FE42A9">
        <w:rPr>
          <w:rFonts w:eastAsia="Times New Roman" w:cs="Times New Roman"/>
          <w:bCs/>
          <w:color w:val="222222"/>
          <w:szCs w:val="20"/>
        </w:rPr>
        <w:t xml:space="preserve"> UGM.</w:t>
      </w:r>
    </w:p>
    <w:p w14:paraId="2534CCC5"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 xml:space="preserve">Anwar, D., dan Dharmayanti. (2013). Pneumonia </w:t>
      </w:r>
      <w:proofErr w:type="gramStart"/>
      <w:r w:rsidRPr="00FE42A9">
        <w:rPr>
          <w:rFonts w:eastAsia="Times New Roman" w:cs="Times New Roman"/>
          <w:bCs/>
          <w:color w:val="222222"/>
          <w:szCs w:val="20"/>
        </w:rPr>
        <w:t>Among</w:t>
      </w:r>
      <w:proofErr w:type="gramEnd"/>
      <w:r w:rsidRPr="00FE42A9">
        <w:rPr>
          <w:rFonts w:eastAsia="Times New Roman" w:cs="Times New Roman"/>
          <w:bCs/>
          <w:color w:val="222222"/>
          <w:szCs w:val="20"/>
        </w:rPr>
        <w:t xml:space="preserve"> Children Under Five Years Of Age in Indonesia. Jurnal Kesehatan Masyarakat Nasional Vol. 8, No. 8.</w:t>
      </w:r>
    </w:p>
    <w:p w14:paraId="75A0794F"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Bham, S.Q., Saeed F., Sha M.A. (2016). Knowledge, Attitude and Practice of mothers on acute respiratory infection in children under five year. Pakistan Journal of Medical Science. Retrieved from: https://www.ncbi.nlm.nih.gov/pmc/articles/PMC5216320/.</w:t>
      </w:r>
    </w:p>
    <w:p w14:paraId="285AB114"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Bhutta, Z. A., Das, J. K., Walker, N., Rizvi, A., Campbell, H., Rudan, I., &amp; Black, R. E. (2013). Interventions to address deaths from childhood pneumonia and diarrhea equitably: what works and at what cost? The Lancet Journal.  Retrieved from: sci-hub.tw/10.1016/S0140-</w:t>
      </w:r>
      <w:proofErr w:type="gramStart"/>
      <w:r w:rsidRPr="00FE42A9">
        <w:rPr>
          <w:rFonts w:eastAsia="Times New Roman" w:cs="Times New Roman"/>
          <w:bCs/>
          <w:color w:val="222222"/>
          <w:szCs w:val="20"/>
        </w:rPr>
        <w:t>6736(</w:t>
      </w:r>
      <w:proofErr w:type="gramEnd"/>
      <w:r w:rsidRPr="00FE42A9">
        <w:rPr>
          <w:rFonts w:eastAsia="Times New Roman" w:cs="Times New Roman"/>
          <w:bCs/>
          <w:color w:val="222222"/>
          <w:szCs w:val="20"/>
        </w:rPr>
        <w:t>13)60648-0</w:t>
      </w:r>
    </w:p>
    <w:p w14:paraId="3A481CF7"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Chalabi, D.A.K.  (2013)</w:t>
      </w:r>
      <w:proofErr w:type="gramStart"/>
      <w:r w:rsidRPr="00FE42A9">
        <w:rPr>
          <w:rFonts w:eastAsia="Times New Roman" w:cs="Times New Roman"/>
          <w:bCs/>
          <w:color w:val="222222"/>
          <w:szCs w:val="20"/>
        </w:rPr>
        <w:t>.  Acute</w:t>
      </w:r>
      <w:proofErr w:type="gramEnd"/>
      <w:r w:rsidRPr="00FE42A9">
        <w:rPr>
          <w:rFonts w:eastAsia="Times New Roman" w:cs="Times New Roman"/>
          <w:bCs/>
          <w:color w:val="222222"/>
          <w:szCs w:val="20"/>
        </w:rPr>
        <w:t xml:space="preserve"> respiratory infection and malnutrition among children below 5 years of age in Erbil governorate, Iraq. Department of Paediatrics, Medical College, Hawler Medical University, Erbil, Iraq. Eastern Mediterranean Health Journal Vol. 19 No 1. 201.</w:t>
      </w:r>
    </w:p>
    <w:p w14:paraId="7B8BFB41"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Chen-chen, S., Wong, R.H., Shiu, R.J., Chio, M.C., Lee, H. (2008). Exposure to Mosquito Coil Smoke May be a Risk Factor for Lung Cancer in Taiwan. Journal Epidemiologi 2008; 18(1) 19-25. Retrieved from: https://pdfs.semanticscholar.org/.</w:t>
      </w:r>
    </w:p>
    <w:p w14:paraId="4432F06A"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Parents of Children Hospitalized with a Diagnosis of Respiratory System Disorders. Bosnian Journal of Basic Medical Sciences, 10(4), 391. Retrieved from: sci-hub.tw/10.17305/bjbms.2010.2679.</w:t>
      </w:r>
    </w:p>
    <w:p w14:paraId="713DD976"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 xml:space="preserve">Davies, A. R., Morrison, S. S., Bailey, M. J., Bellomo, R., Cooper, D. J., Doig, G. S., Heyland, D. K. (2012). A Multicenter, Randomized Controlled Trial Comparing Early Nasojejunal </w:t>
      </w:r>
      <w:r w:rsidRPr="00FE42A9">
        <w:rPr>
          <w:rFonts w:eastAsia="Times New Roman" w:cs="Times New Roman"/>
          <w:bCs/>
          <w:color w:val="222222"/>
          <w:szCs w:val="20"/>
        </w:rPr>
        <w:lastRenderedPageBreak/>
        <w:t xml:space="preserve">with Nasogastric Nutrition in Critical Illness*. Critical Care Medicine, 40(8), 2342–2348 </w:t>
      </w:r>
      <w:proofErr w:type="gramStart"/>
      <w:r w:rsidRPr="00FE42A9">
        <w:rPr>
          <w:rFonts w:eastAsia="Times New Roman" w:cs="Times New Roman"/>
          <w:bCs/>
          <w:color w:val="222222"/>
          <w:szCs w:val="20"/>
        </w:rPr>
        <w:t>Retrieved</w:t>
      </w:r>
      <w:proofErr w:type="gramEnd"/>
      <w:r w:rsidRPr="00FE42A9">
        <w:rPr>
          <w:rFonts w:eastAsia="Times New Roman" w:cs="Times New Roman"/>
          <w:bCs/>
          <w:color w:val="222222"/>
          <w:szCs w:val="20"/>
        </w:rPr>
        <w:t xml:space="preserve"> from: sci-hub.tw/10.1097/CCM.0b013e318255d87e.</w:t>
      </w:r>
    </w:p>
    <w:p w14:paraId="6CCC8497"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Fekadu, A., Terefe, M.W., Alemie, G.A. (2014). Prevalence of pneumonia among under five children in Este town and the surrounding rural kebeles</w:t>
      </w:r>
      <w:proofErr w:type="gramStart"/>
      <w:r w:rsidRPr="00FE42A9">
        <w:rPr>
          <w:rFonts w:eastAsia="Times New Roman" w:cs="Times New Roman"/>
          <w:bCs/>
          <w:color w:val="222222"/>
          <w:szCs w:val="20"/>
        </w:rPr>
        <w:t>,Northwest</w:t>
      </w:r>
      <w:proofErr w:type="gramEnd"/>
      <w:r w:rsidRPr="00FE42A9">
        <w:rPr>
          <w:rFonts w:eastAsia="Times New Roman" w:cs="Times New Roman"/>
          <w:bCs/>
          <w:color w:val="222222"/>
          <w:szCs w:val="20"/>
        </w:rPr>
        <w:t xml:space="preserve"> Ethiopia;  A community based cross sectional study. Science Journal of Public Health Volume 2, Issue 3, May 2014, Pages: 150-155.</w:t>
      </w:r>
    </w:p>
    <w:p w14:paraId="7D079774"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Gedefaw, M., Berhe R. (2015). Determinates of Childhood Pneumonia and Diarrhea with Special Emphasis to Exclusive Breastfeeding in North Achefer District, Northwest Ethiopia: A Case Control Study. Open Journal of Epidemiology. Retrieved from:   https://file.scirp.org/Html/4-1890163_56228.html.</w:t>
      </w:r>
    </w:p>
    <w:p w14:paraId="274A2E0F"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Ghimire, M., Bhattacharya S. K., Narain J. P. (2012). Pneumonia in South-East Asia Region: public health perspective. Indian J Med Res. Retrieved from: https://www.ncbi.nlm.nih.gov/pubmed/22664492.</w:t>
      </w:r>
    </w:p>
    <w:p w14:paraId="63D5C519"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Gibbs, K., Collaco, J. M., &amp; McGrath-Morrow, S. A. (2016). Impact of Tobacco Smoke and Nicotine Exposure on Lung Development. Chest, 149(2), 552–561. Indian J Med Res. Retrieved from: sci-hub.tw/10.1378/chest.15-1858.</w:t>
      </w:r>
    </w:p>
    <w:p w14:paraId="1AF72D25"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 xml:space="preserve">Gyasi A. (2012). Risk Factors for Pneumonia in Children </w:t>
      </w:r>
      <w:proofErr w:type="gramStart"/>
      <w:r w:rsidRPr="00FE42A9">
        <w:rPr>
          <w:rFonts w:eastAsia="Times New Roman" w:cs="Times New Roman"/>
          <w:bCs/>
          <w:color w:val="222222"/>
          <w:szCs w:val="20"/>
        </w:rPr>
        <w:t>Under</w:t>
      </w:r>
      <w:proofErr w:type="gramEnd"/>
      <w:r w:rsidRPr="00FE42A9">
        <w:rPr>
          <w:rFonts w:eastAsia="Times New Roman" w:cs="Times New Roman"/>
          <w:bCs/>
          <w:color w:val="222222"/>
          <w:szCs w:val="20"/>
        </w:rPr>
        <w:t xml:space="preserve"> Five at Komfo Anokye Taching Hospital. Utilization of Iodized Salt </w:t>
      </w:r>
      <w:proofErr w:type="gramStart"/>
      <w:r w:rsidRPr="00FE42A9">
        <w:rPr>
          <w:rFonts w:eastAsia="Times New Roman" w:cs="Times New Roman"/>
          <w:bCs/>
          <w:color w:val="222222"/>
          <w:szCs w:val="20"/>
        </w:rPr>
        <w:t>Among</w:t>
      </w:r>
      <w:proofErr w:type="gramEnd"/>
      <w:r w:rsidRPr="00FE42A9">
        <w:rPr>
          <w:rFonts w:eastAsia="Times New Roman" w:cs="Times New Roman"/>
          <w:bCs/>
          <w:color w:val="222222"/>
          <w:szCs w:val="20"/>
        </w:rPr>
        <w:t xml:space="preserve"> Households in the Danfa Community. Ghana Medical Journal.</w:t>
      </w:r>
    </w:p>
    <w:p w14:paraId="178BAED9"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 xml:space="preserve">Haris, A., Muchtar I., Rita R., (2012). </w:t>
      </w:r>
      <w:proofErr w:type="gramStart"/>
      <w:r w:rsidRPr="00FE42A9">
        <w:rPr>
          <w:rFonts w:eastAsia="Times New Roman" w:cs="Times New Roman"/>
          <w:bCs/>
          <w:color w:val="222222"/>
          <w:szCs w:val="20"/>
        </w:rPr>
        <w:t>Asap</w:t>
      </w:r>
      <w:proofErr w:type="gramEnd"/>
      <w:r w:rsidRPr="00FE42A9">
        <w:rPr>
          <w:rFonts w:eastAsia="Times New Roman" w:cs="Times New Roman"/>
          <w:bCs/>
          <w:color w:val="222222"/>
          <w:szCs w:val="20"/>
        </w:rPr>
        <w:t xml:space="preserve"> Rokok sebagai Bahan Pencemar dalam Ruangan. CDK189, 39, 1: 17-19. </w:t>
      </w:r>
      <w:proofErr w:type="gramStart"/>
      <w:r w:rsidRPr="00FE42A9">
        <w:rPr>
          <w:rFonts w:eastAsia="Times New Roman" w:cs="Times New Roman"/>
          <w:bCs/>
          <w:color w:val="222222"/>
          <w:szCs w:val="20"/>
        </w:rPr>
        <w:t>Jakarta :</w:t>
      </w:r>
      <w:proofErr w:type="gramEnd"/>
      <w:r w:rsidRPr="00FE42A9">
        <w:rPr>
          <w:rFonts w:eastAsia="Times New Roman" w:cs="Times New Roman"/>
          <w:bCs/>
          <w:color w:val="222222"/>
          <w:szCs w:val="20"/>
        </w:rPr>
        <w:t xml:space="preserve"> Departemen Pulmonologi dan Ilmu Kedokteran Respirasi, Fakultas Kedokteran Universitas Indonesia - RS Persahabatan.</w:t>
      </w:r>
    </w:p>
    <w:p w14:paraId="64BF7C78"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 xml:space="preserve">Harris, A. M., Sempértegui, F., Estrella, B., Narváez, X., Egas, J., Woodin, M. Griffiths, J. K. (2011). Air Pollution and Anemia </w:t>
      </w:r>
      <w:proofErr w:type="gramStart"/>
      <w:r w:rsidRPr="00FE42A9">
        <w:rPr>
          <w:rFonts w:eastAsia="Times New Roman" w:cs="Times New Roman"/>
          <w:bCs/>
          <w:color w:val="222222"/>
          <w:szCs w:val="20"/>
        </w:rPr>
        <w:t>As</w:t>
      </w:r>
      <w:proofErr w:type="gramEnd"/>
      <w:r w:rsidRPr="00FE42A9">
        <w:rPr>
          <w:rFonts w:eastAsia="Times New Roman" w:cs="Times New Roman"/>
          <w:bCs/>
          <w:color w:val="222222"/>
          <w:szCs w:val="20"/>
        </w:rPr>
        <w:t xml:space="preserve"> Risk Factors for Pneumonia in Ecuadorian Children: A Retrospective Cohort Analysis. Environmental Health Journal Retrieved from: sci-hub.tw/10.1186/1476-069X-10-93</w:t>
      </w:r>
    </w:p>
    <w:p w14:paraId="2116E5EE"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Hidayati, N. (2011). Pelayanan Puskesmas Berbasis Manajemen Terpadu Balita Sakit dengan Kejadian Pneumonia Balita. Jurnal Kesehatan Masyarakat, Universitas Negeri Semarang ISSN 1858-1196. Retrieved from: https://journal.unnes.ac.id/artikel_nju/kemas/1791.</w:t>
      </w:r>
    </w:p>
    <w:p w14:paraId="067FA93E"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 xml:space="preserve">Hockenberry, M.J., Wilson, D. (2009). Wong’s Essentials </w:t>
      </w:r>
      <w:proofErr w:type="gramStart"/>
      <w:r w:rsidRPr="00FE42A9">
        <w:rPr>
          <w:rFonts w:eastAsia="Times New Roman" w:cs="Times New Roman"/>
          <w:bCs/>
          <w:color w:val="222222"/>
          <w:szCs w:val="20"/>
        </w:rPr>
        <w:t>Of</w:t>
      </w:r>
      <w:proofErr w:type="gramEnd"/>
      <w:r w:rsidRPr="00FE42A9">
        <w:rPr>
          <w:rFonts w:eastAsia="Times New Roman" w:cs="Times New Roman"/>
          <w:bCs/>
          <w:color w:val="222222"/>
          <w:szCs w:val="20"/>
        </w:rPr>
        <w:t xml:space="preserve"> Pediatric Nursing. St. Louis </w:t>
      </w:r>
      <w:proofErr w:type="gramStart"/>
      <w:r w:rsidRPr="00FE42A9">
        <w:rPr>
          <w:rFonts w:eastAsia="Times New Roman" w:cs="Times New Roman"/>
          <w:bCs/>
          <w:color w:val="222222"/>
          <w:szCs w:val="20"/>
        </w:rPr>
        <w:t>Missouri :</w:t>
      </w:r>
      <w:proofErr w:type="gramEnd"/>
      <w:r w:rsidRPr="00FE42A9">
        <w:rPr>
          <w:rFonts w:eastAsia="Times New Roman" w:cs="Times New Roman"/>
          <w:bCs/>
          <w:color w:val="222222"/>
          <w:szCs w:val="20"/>
        </w:rPr>
        <w:t xml:space="preserve"> Elsevier Mosby. </w:t>
      </w:r>
    </w:p>
    <w:p w14:paraId="6A8C5177"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Hoh E., Richard N., Hunt, Penelope J.E., Joy M., Zakarian, Dale A., Chatfield, Beth C., Wittry, Rodriguez E., and Matt GE. (2012). Environmental Tobacco Smoke as a Source of Polycyclic Aromatic Hydrocarbons in Settled Household Dust. American Chemical Society. Retrieved from: sci-hub.tw/10.1021/es300267g.</w:t>
      </w:r>
    </w:p>
    <w:p w14:paraId="241E26F0"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Horwood, C., et al. (2009). An Evaluation of the Quality of IMCI Assessments among IMCI Trained Health Workers in South Africa. PLOS ONE. Retrieved from: https://doi.org/10.1371/journal.pone.0005937.</w:t>
      </w:r>
    </w:p>
    <w:p w14:paraId="33C87D76"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Jackson, S., Mathewa, K.H., Pulanic, D., Falconer, R., Rudan, I., Campbell, H. &amp; Nair, H. (2013). Risk Factors for Severe Acute Lower Respiratory Infections in Children – a systematic review and meta-analysis. Croatian Medical Journal, 54(2), pp.110-1 21. Retrieved from: http://www.ncbi.nlm.nih.gov/pmc/articles/PMC3641871/.</w:t>
      </w:r>
    </w:p>
    <w:p w14:paraId="2D81DB27"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 xml:space="preserve">Karki, S. Fitzpatrick A. L., Shrestha S. (2014). Risk Factors for Pneumonia in Children under 5 Years in a Teaching Hospital in Nepal. Kathmandu Univ Medical Journal (KUMJ). Retrieved from:  https://www.ncbi.nlm.nih. </w:t>
      </w:r>
      <w:proofErr w:type="gramStart"/>
      <w:r w:rsidRPr="00FE42A9">
        <w:rPr>
          <w:rFonts w:eastAsia="Times New Roman" w:cs="Times New Roman"/>
          <w:bCs/>
          <w:color w:val="222222"/>
          <w:szCs w:val="20"/>
        </w:rPr>
        <w:t>gov/pubmed/26333578</w:t>
      </w:r>
      <w:proofErr w:type="gramEnd"/>
      <w:r w:rsidRPr="00FE42A9">
        <w:rPr>
          <w:rFonts w:eastAsia="Times New Roman" w:cs="Times New Roman"/>
          <w:bCs/>
          <w:color w:val="222222"/>
          <w:szCs w:val="20"/>
        </w:rPr>
        <w:t>.</w:t>
      </w:r>
    </w:p>
    <w:p w14:paraId="69C1455A"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Klemm, R. D. W., Labrique, A. B., Christian, P., Rashid, M., Shamim, A. A., Katz, J</w:t>
      </w:r>
      <w:proofErr w:type="gramStart"/>
      <w:r w:rsidRPr="00FE42A9">
        <w:rPr>
          <w:rFonts w:eastAsia="Times New Roman" w:cs="Times New Roman"/>
          <w:bCs/>
          <w:color w:val="222222"/>
          <w:szCs w:val="20"/>
        </w:rPr>
        <w:t>., …</w:t>
      </w:r>
      <w:proofErr w:type="gramEnd"/>
      <w:r w:rsidRPr="00FE42A9">
        <w:rPr>
          <w:rFonts w:eastAsia="Times New Roman" w:cs="Times New Roman"/>
          <w:bCs/>
          <w:color w:val="222222"/>
          <w:szCs w:val="20"/>
        </w:rPr>
        <w:t xml:space="preserve"> West, K. P. (2008). Newborn Vitamin A Supplementation Reduced Infant Mortality in Rural Bangladesh. Pediatrics Journals, 122(1), e242–e250. Retrieved from:  sci-hub.tw/10.1542/peds.2007-3448.</w:t>
      </w:r>
    </w:p>
    <w:p w14:paraId="368E73E6"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 xml:space="preserve">Kosai, H., Tamaki, R., Saito, M., Tohma, K., Alday, P. P., Tan, A. G., Oshitani, H. (2015). Incidence and Risk Factors of </w:t>
      </w:r>
      <w:r w:rsidRPr="00FE42A9">
        <w:rPr>
          <w:rFonts w:eastAsia="Times New Roman" w:cs="Times New Roman"/>
          <w:bCs/>
          <w:color w:val="222222"/>
          <w:szCs w:val="20"/>
        </w:rPr>
        <w:lastRenderedPageBreak/>
        <w:t>Childhood Pneumonia-Like Episodes in Biliran Island, Philippines-a Community-Based Study. PLOS ONE, 10(5), e0125009. Retrieved from:  http://sci-hub.tw/10.1371/ journal.pone.0125009.</w:t>
      </w:r>
    </w:p>
    <w:p w14:paraId="12010F1B"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Langbein, J. (2017). Firewood, Smoke and Respiratory Diseases in Developing Countries - The Neglected Role of Outdoor Cooking. PLOS ONE, 12(6), e0178631. Retrieved from: ci-hub.tw/10.1371/journal.pone.0178631.</w:t>
      </w:r>
    </w:p>
    <w:p w14:paraId="4DAD3C66"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 xml:space="preserve">Lin, P.-L., Huang, H.-L., Lu, K.-Y., Chen, T., Lin, W.-T., Lee, C.-H., &amp; Hsu, H.-M. (2010). Second-Hand Smoke Exposure and </w:t>
      </w:r>
      <w:proofErr w:type="gramStart"/>
      <w:r w:rsidRPr="00FE42A9">
        <w:rPr>
          <w:rFonts w:eastAsia="Times New Roman" w:cs="Times New Roman"/>
          <w:bCs/>
          <w:color w:val="222222"/>
          <w:szCs w:val="20"/>
        </w:rPr>
        <w:t>The</w:t>
      </w:r>
      <w:proofErr w:type="gramEnd"/>
      <w:r w:rsidRPr="00FE42A9">
        <w:rPr>
          <w:rFonts w:eastAsia="Times New Roman" w:cs="Times New Roman"/>
          <w:bCs/>
          <w:color w:val="222222"/>
          <w:szCs w:val="20"/>
        </w:rPr>
        <w:t xml:space="preserve"> Factors Associated with Avoidance Behavior Among the Mothers of Pre-School Children: A School-Based Cross-Sectional Study. BMC Public Health. Retrieved from: sci-hub.tw/10.1186/1471-2458-10-606.</w:t>
      </w:r>
    </w:p>
    <w:p w14:paraId="09F2FABC"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Liu, W., Zhang, J., Hashim, J.Hashim J.H. Jalaludim. J., Hashim</w:t>
      </w:r>
      <w:proofErr w:type="gramStart"/>
      <w:r w:rsidRPr="00FE42A9">
        <w:rPr>
          <w:rFonts w:eastAsia="Times New Roman" w:cs="Times New Roman"/>
          <w:bCs/>
          <w:color w:val="222222"/>
          <w:szCs w:val="20"/>
        </w:rPr>
        <w:t>,Z</w:t>
      </w:r>
      <w:proofErr w:type="gramEnd"/>
      <w:r w:rsidRPr="00FE42A9">
        <w:rPr>
          <w:rFonts w:eastAsia="Times New Roman" w:cs="Times New Roman"/>
          <w:bCs/>
          <w:color w:val="222222"/>
          <w:szCs w:val="20"/>
        </w:rPr>
        <w:t xml:space="preserve">., &amp; Goldstein, B.D. (2013). Mosquito Coil Emissions and Health Implications. Environ Health Perspect. 2013 Sep; 111(12): 1454–1460. Retrieved from: https://www.ncbi.nlm.nih. </w:t>
      </w:r>
      <w:proofErr w:type="gramStart"/>
      <w:r w:rsidRPr="00FE42A9">
        <w:rPr>
          <w:rFonts w:eastAsia="Times New Roman" w:cs="Times New Roman"/>
          <w:bCs/>
          <w:color w:val="222222"/>
          <w:szCs w:val="20"/>
        </w:rPr>
        <w:t>gov/pmc/articles/PMC1241646</w:t>
      </w:r>
      <w:proofErr w:type="gramEnd"/>
      <w:r w:rsidRPr="00FE42A9">
        <w:rPr>
          <w:rFonts w:eastAsia="Times New Roman" w:cs="Times New Roman"/>
          <w:bCs/>
          <w:color w:val="222222"/>
          <w:szCs w:val="20"/>
        </w:rPr>
        <w:t>/.</w:t>
      </w:r>
    </w:p>
    <w:p w14:paraId="4989C46E"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 xml:space="preserve">Madhi, S., Levine, O., Hajjeh, R., Mansoor, M.D., Cherian, T. (2008). Vaccines to Prevent Pneumonia and Improve Child Survival. Bulletin of </w:t>
      </w:r>
      <w:proofErr w:type="gramStart"/>
      <w:r w:rsidRPr="00FE42A9">
        <w:rPr>
          <w:rFonts w:eastAsia="Times New Roman" w:cs="Times New Roman"/>
          <w:bCs/>
          <w:color w:val="222222"/>
          <w:szCs w:val="20"/>
        </w:rPr>
        <w:t>The</w:t>
      </w:r>
      <w:proofErr w:type="gramEnd"/>
      <w:r w:rsidRPr="00FE42A9">
        <w:rPr>
          <w:rFonts w:eastAsia="Times New Roman" w:cs="Times New Roman"/>
          <w:bCs/>
          <w:color w:val="222222"/>
          <w:szCs w:val="20"/>
        </w:rPr>
        <w:t xml:space="preserve"> World Health Organization, 86(5), 365–372. Retrieved From: Sci-Hub.Tw/10.2471/BLT.07.044503</w:t>
      </w:r>
    </w:p>
    <w:p w14:paraId="45418A66"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 xml:space="preserve">Montefort S., Ellui P., Montefort M., Caruana S., Grech V., Muscat AH. (2012). The Effect of Cigarette Smoking on Allergic Conditions in Maltese Children (ISAAC). Pediatric Allergy Immunology (PAI) </w:t>
      </w:r>
      <w:proofErr w:type="gramStart"/>
      <w:r w:rsidRPr="00FE42A9">
        <w:rPr>
          <w:rFonts w:eastAsia="Times New Roman" w:cs="Times New Roman"/>
          <w:bCs/>
          <w:color w:val="222222"/>
          <w:szCs w:val="20"/>
        </w:rPr>
        <w:t>2012 ;</w:t>
      </w:r>
      <w:proofErr w:type="gramEnd"/>
      <w:r w:rsidRPr="00FE42A9">
        <w:rPr>
          <w:rFonts w:eastAsia="Times New Roman" w:cs="Times New Roman"/>
          <w:bCs/>
          <w:color w:val="222222"/>
          <w:szCs w:val="20"/>
        </w:rPr>
        <w:t xml:space="preserve"> 23 :472-478 Retrieved from: https://doi.org/10.1111/j.1399-3038.2012.01276.x.</w:t>
      </w:r>
    </w:p>
    <w:p w14:paraId="7E674E1B"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 xml:space="preserve">Onyango, D., Kikuvi, G., Amukoye, E., and Omolo, J. (2012). Risk Factor of Severe Pneumonia </w:t>
      </w:r>
      <w:proofErr w:type="gramStart"/>
      <w:r w:rsidRPr="00FE42A9">
        <w:rPr>
          <w:rFonts w:eastAsia="Times New Roman" w:cs="Times New Roman"/>
          <w:bCs/>
          <w:color w:val="222222"/>
          <w:szCs w:val="20"/>
        </w:rPr>
        <w:t>Among</w:t>
      </w:r>
      <w:proofErr w:type="gramEnd"/>
      <w:r w:rsidRPr="00FE42A9">
        <w:rPr>
          <w:rFonts w:eastAsia="Times New Roman" w:cs="Times New Roman"/>
          <w:bCs/>
          <w:color w:val="222222"/>
          <w:szCs w:val="20"/>
        </w:rPr>
        <w:t xml:space="preserve"> Children Aged 2-59 Months In Western Kenya, A Case Control Study. The Pan African Medical Journal. 2012; 13: 45. Retrieved from: https://www.ncbi.nlm.nih.gov/pmc/articles/PMC 3542783/.</w:t>
      </w:r>
    </w:p>
    <w:p w14:paraId="5C2C66F4"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Pereira, E.</w:t>
      </w:r>
      <w:proofErr w:type="gramStart"/>
      <w:r w:rsidRPr="00FE42A9">
        <w:rPr>
          <w:rFonts w:eastAsia="Times New Roman" w:cs="Times New Roman"/>
          <w:bCs/>
          <w:color w:val="222222"/>
          <w:szCs w:val="20"/>
        </w:rPr>
        <w:t>,Torres</w:t>
      </w:r>
      <w:proofErr w:type="gramEnd"/>
      <w:r w:rsidRPr="00FE42A9">
        <w:rPr>
          <w:rFonts w:eastAsia="Times New Roman" w:cs="Times New Roman"/>
          <w:bCs/>
          <w:color w:val="222222"/>
          <w:szCs w:val="20"/>
        </w:rPr>
        <w:t xml:space="preserve">, L., Macedo, J. &amp; Medeiros, M. (2010). Effects of Environtment Tobacco Smoke on Lower Respiratory System of Children under 5 Years </w:t>
      </w:r>
      <w:proofErr w:type="gramStart"/>
      <w:r w:rsidRPr="00FE42A9">
        <w:rPr>
          <w:rFonts w:eastAsia="Times New Roman" w:cs="Times New Roman"/>
          <w:bCs/>
          <w:color w:val="222222"/>
          <w:szCs w:val="20"/>
        </w:rPr>
        <w:t>Of</w:t>
      </w:r>
      <w:proofErr w:type="gramEnd"/>
      <w:r w:rsidRPr="00FE42A9">
        <w:rPr>
          <w:rFonts w:eastAsia="Times New Roman" w:cs="Times New Roman"/>
          <w:bCs/>
          <w:color w:val="222222"/>
          <w:szCs w:val="20"/>
        </w:rPr>
        <w:t xml:space="preserve"> Age.  Article in Portuguese; Revsaude Publica; Pubmed; Retrieved from: http://www.ncbi.nlm.nih.gov.pubmed/10769359.</w:t>
      </w:r>
    </w:p>
    <w:p w14:paraId="2E76964D"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Ramezani, M., Seyedeh Z. A., Zahra E. M. (2015). Factors Affecting the Rate of Pediatric Pneumonia in Developing Countries: a Review and Literature Study. International Journal of Pediatric, Vol.3, N.6-2, Serial No.24, Dec 2015. Retrieved from: http:// ijp.mums.ac.ir.</w:t>
      </w:r>
    </w:p>
    <w:p w14:paraId="1670E4E3"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Rodgman, A. &amp; Perfetti, T.A. (2013). The Chemical Components of Tobacco and Tobacco Smoke, Second Edition. United States of America: CRC Press, Taylor &amp; Francis Group.</w:t>
      </w:r>
    </w:p>
    <w:p w14:paraId="040994F0"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 xml:space="preserve">Tuhebwe, D., Tumushabe, E., Leontsini, E., Wanyenze, R.K. (2014). Pneumonia </w:t>
      </w:r>
      <w:proofErr w:type="gramStart"/>
      <w:r w:rsidRPr="00FE42A9">
        <w:rPr>
          <w:rFonts w:eastAsia="Times New Roman" w:cs="Times New Roman"/>
          <w:bCs/>
          <w:color w:val="222222"/>
          <w:szCs w:val="20"/>
        </w:rPr>
        <w:t>Among</w:t>
      </w:r>
      <w:proofErr w:type="gramEnd"/>
      <w:r w:rsidRPr="00FE42A9">
        <w:rPr>
          <w:rFonts w:eastAsia="Times New Roman" w:cs="Times New Roman"/>
          <w:bCs/>
          <w:color w:val="222222"/>
          <w:szCs w:val="20"/>
        </w:rPr>
        <w:t xml:space="preserve"> Children Under Five in Uganda: Symptom Recognition and Actions Taken by Caretakers. African Health Sciences Vol 14 Issue 4, December 2014. Retrieved from: http://sci-hub.tw/10.4314/ahs.v14i4.31.</w:t>
      </w:r>
    </w:p>
    <w:p w14:paraId="7EA35EB3"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 xml:space="preserve">UNICEF. (2013). Ending Preventable Child Deaths from Pneumonia and </w:t>
      </w:r>
      <w:proofErr w:type="gramStart"/>
      <w:r w:rsidRPr="00FE42A9">
        <w:rPr>
          <w:rFonts w:eastAsia="Times New Roman" w:cs="Times New Roman"/>
          <w:bCs/>
          <w:color w:val="222222"/>
          <w:szCs w:val="20"/>
        </w:rPr>
        <w:t>Diarrhoe  by</w:t>
      </w:r>
      <w:proofErr w:type="gramEnd"/>
      <w:r w:rsidRPr="00FE42A9">
        <w:rPr>
          <w:rFonts w:eastAsia="Times New Roman" w:cs="Times New Roman"/>
          <w:bCs/>
          <w:color w:val="222222"/>
          <w:szCs w:val="20"/>
        </w:rPr>
        <w:t xml:space="preserve"> 2025, The Integrated Global Action Plant for Pneumonia and Diarrhoe (GAPPD). France: World Health Organization, UNICEF.</w:t>
      </w:r>
    </w:p>
    <w:p w14:paraId="5C74FCFA"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 xml:space="preserve">Wardlaw, T., Johansson, E. &amp; Hodge, M. (2008). Pneumonia: the Forgotten Killer of Children, UNICEF, Division of Communication, 3 United Nations Plaza, New York 10017, USA or WHO Press, Avenue Appia 10,1211 Geneva 27. Switzerland: Unicef’a Division of Communication. </w:t>
      </w:r>
    </w:p>
    <w:p w14:paraId="0F19D7B8"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WHO. (2013). Global Action Plan for the Prevention and Control of Pneumonia and Diarrhoea (GAPPD). Retrieved from: https://www.who.int/ woman_child_accountability/news/gappd_2013/en/.</w:t>
      </w:r>
    </w:p>
    <w:p w14:paraId="6D755999"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 xml:space="preserve">WHO. (2016). </w:t>
      </w:r>
      <w:proofErr w:type="gramStart"/>
      <w:r w:rsidRPr="00FE42A9">
        <w:rPr>
          <w:rFonts w:eastAsia="Times New Roman" w:cs="Times New Roman"/>
          <w:bCs/>
          <w:color w:val="222222"/>
          <w:szCs w:val="20"/>
        </w:rPr>
        <w:t>Children :</w:t>
      </w:r>
      <w:proofErr w:type="gramEnd"/>
      <w:r w:rsidRPr="00FE42A9">
        <w:rPr>
          <w:rFonts w:eastAsia="Times New Roman" w:cs="Times New Roman"/>
          <w:bCs/>
          <w:color w:val="222222"/>
          <w:szCs w:val="20"/>
        </w:rPr>
        <w:t xml:space="preserve"> Reducing Mortality. Retrieved from: http://www.who.int/mediacentre/factsheets/fs178/en/.</w:t>
      </w:r>
    </w:p>
    <w:p w14:paraId="49FB45C8" w14:textId="77777777" w:rsidR="00FE42A9" w:rsidRPr="00FE42A9" w:rsidRDefault="00FE42A9" w:rsidP="00FE42A9">
      <w:pPr>
        <w:shd w:val="clear" w:color="auto" w:fill="FFFFFF"/>
        <w:spacing w:line="240" w:lineRule="auto"/>
        <w:ind w:left="284" w:hanging="284"/>
        <w:outlineLvl w:val="4"/>
        <w:rPr>
          <w:rFonts w:eastAsia="Times New Roman" w:cs="Times New Roman"/>
          <w:bCs/>
          <w:color w:val="222222"/>
          <w:szCs w:val="20"/>
        </w:rPr>
      </w:pPr>
      <w:r w:rsidRPr="00FE42A9">
        <w:rPr>
          <w:rFonts w:eastAsia="Times New Roman" w:cs="Times New Roman"/>
          <w:bCs/>
          <w:color w:val="222222"/>
          <w:szCs w:val="20"/>
        </w:rPr>
        <w:t xml:space="preserve">Yadav, S., Khinchi, Y., Pan, A., </w:t>
      </w:r>
      <w:proofErr w:type="gramStart"/>
      <w:r w:rsidRPr="00FE42A9">
        <w:rPr>
          <w:rFonts w:eastAsia="Times New Roman" w:cs="Times New Roman"/>
          <w:bCs/>
          <w:color w:val="222222"/>
          <w:szCs w:val="20"/>
        </w:rPr>
        <w:t>sk</w:t>
      </w:r>
      <w:proofErr w:type="gramEnd"/>
      <w:r w:rsidRPr="00FE42A9">
        <w:rPr>
          <w:rFonts w:eastAsia="Times New Roman" w:cs="Times New Roman"/>
          <w:bCs/>
          <w:color w:val="222222"/>
          <w:szCs w:val="20"/>
        </w:rPr>
        <w:t xml:space="preserve">, &amp; G., Gs, S. (2013). Risk Factors for Acute Respiratory Infections in Hospitalized Under Five Children in Central Nepal., Journal of Nepal </w:t>
      </w:r>
      <w:r w:rsidRPr="00FE42A9">
        <w:rPr>
          <w:rFonts w:eastAsia="Times New Roman" w:cs="Times New Roman"/>
          <w:bCs/>
          <w:color w:val="222222"/>
          <w:szCs w:val="20"/>
        </w:rPr>
        <w:lastRenderedPageBreak/>
        <w:t>Paediatric Society. Retrieved from: https://doi.org/10.3126/jnps.v33i1.7358.</w:t>
      </w:r>
    </w:p>
    <w:p w14:paraId="08FAE31D" w14:textId="77777777" w:rsidR="00127737" w:rsidRPr="00FE42A9" w:rsidRDefault="00127737" w:rsidP="00127737">
      <w:pPr>
        <w:shd w:val="clear" w:color="auto" w:fill="FFFFFF"/>
        <w:spacing w:after="225" w:line="240" w:lineRule="auto"/>
        <w:outlineLvl w:val="4"/>
        <w:rPr>
          <w:rFonts w:eastAsia="Times New Roman" w:cs="Times New Roman"/>
          <w:bCs/>
          <w:color w:val="222222"/>
          <w:sz w:val="20"/>
          <w:szCs w:val="20"/>
        </w:rPr>
      </w:pPr>
    </w:p>
    <w:p w14:paraId="01ECBCB3" w14:textId="77777777" w:rsidR="003679FD" w:rsidRPr="00FE42A9" w:rsidRDefault="003679FD" w:rsidP="003679FD">
      <w:pPr>
        <w:pStyle w:val="NormalWeb"/>
        <w:spacing w:before="240" w:beforeAutospacing="0" w:after="0" w:afterAutospacing="0"/>
        <w:textAlignment w:val="baseline"/>
        <w:rPr>
          <w:color w:val="222222"/>
          <w:sz w:val="20"/>
          <w:szCs w:val="20"/>
        </w:rPr>
      </w:pPr>
    </w:p>
    <w:sectPr w:rsidR="003679FD" w:rsidRPr="00FE42A9" w:rsidSect="003679FD">
      <w:headerReference w:type="even" r:id="rId16"/>
      <w:type w:val="continuous"/>
      <w:pgSz w:w="11900" w:h="16840"/>
      <w:pgMar w:top="1134" w:right="851" w:bottom="1171" w:left="851" w:header="567" w:footer="850" w:gutter="0"/>
      <w:pgNumType w:start="1"/>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76E16" w14:textId="77777777" w:rsidR="00F95CE7" w:rsidRDefault="00F95CE7" w:rsidP="00F94815">
      <w:r>
        <w:separator/>
      </w:r>
    </w:p>
  </w:endnote>
  <w:endnote w:type="continuationSeparator" w:id="0">
    <w:p w14:paraId="0F6D246C" w14:textId="77777777" w:rsidR="00F95CE7" w:rsidRDefault="00F95CE7" w:rsidP="00F9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030CE" w14:textId="77777777" w:rsidR="00EA1EFB" w:rsidRDefault="00EA1EFB" w:rsidP="00EA1EFB">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D0564">
      <w:rPr>
        <w:rStyle w:val="PageNumber"/>
        <w:noProof/>
      </w:rPr>
      <w:t>4</w:t>
    </w:r>
    <w:r>
      <w:rPr>
        <w:rStyle w:val="PageNumber"/>
      </w:rPr>
      <w:fldChar w:fldCharType="end"/>
    </w:r>
  </w:p>
  <w:p w14:paraId="31FD017D" w14:textId="6817B8A6" w:rsidR="00EA1EFB" w:rsidRDefault="00032596" w:rsidP="00D40B2A">
    <w:pPr>
      <w:pStyle w:val="Footer"/>
      <w:ind w:right="360" w:firstLine="360"/>
    </w:pPr>
    <w:r w:rsidRPr="00032596">
      <w:t>Wiwin</w:t>
    </w:r>
    <w:r w:rsidRPr="00032596">
      <w:rPr>
        <w:vertAlign w:val="superscript"/>
      </w:rPr>
      <w:t>1</w:t>
    </w:r>
    <w:r w:rsidRPr="00032596">
      <w:t>, Waode</w:t>
    </w:r>
    <w:r w:rsidRPr="00032596">
      <w:rPr>
        <w:vertAlign w:val="superscript"/>
      </w:rPr>
      <w:t>2</w:t>
    </w:r>
    <w:r w:rsidRPr="00032596">
      <w:t>, Fitri</w:t>
    </w:r>
    <w:r w:rsidRPr="00032596">
      <w:rPr>
        <w:vertAlign w:val="superscript"/>
      </w:rPr>
      <w:t>3</w:t>
    </w:r>
    <w:r w:rsidR="00EA1EFB">
      <w:tab/>
    </w:r>
    <w:r w:rsidR="00EA1EFB">
      <w:tab/>
    </w:r>
    <w:r w:rsidR="008B6D6A" w:rsidRPr="004D5B13">
      <w:rPr>
        <w:sz w:val="16"/>
      </w:rPr>
      <w:t>https://doi.org/</w:t>
    </w:r>
    <w:r w:rsidR="008B6D6A">
      <w:rPr>
        <w:sz w:val="16"/>
      </w:rPr>
      <w:t>xx</w:t>
    </w:r>
    <w:r w:rsidR="008B6D6A" w:rsidRPr="00C318F3">
      <w:rPr>
        <w:sz w:val="16"/>
      </w:rPr>
      <w:t>.</w:t>
    </w:r>
    <w:r w:rsidR="008B6D6A">
      <w:rPr>
        <w:sz w:val="16"/>
      </w:rPr>
      <w:t>xxxxx</w:t>
    </w:r>
    <w:r w:rsidR="008B6D6A" w:rsidRPr="004D5B13">
      <w:rPr>
        <w:sz w:val="16"/>
      </w:rPr>
      <w:t>/</w:t>
    </w:r>
    <w:r w:rsidR="008B6D6A">
      <w:rPr>
        <w:sz w:val="16"/>
      </w:rPr>
      <w:fldChar w:fldCharType="begin"/>
    </w:r>
    <w:r w:rsidR="008B6D6A">
      <w:rPr>
        <w:sz w:val="16"/>
      </w:rPr>
      <w:instrText xml:space="preserve"> MACROBUTTON DOI xxxxx </w:instrText>
    </w:r>
    <w:r w:rsidR="008B6D6A">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9E0E3" w14:textId="28B5B77D" w:rsidR="00EA1EFB" w:rsidRDefault="00EA1EFB" w:rsidP="00EA1EFB">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D0564">
      <w:rPr>
        <w:rStyle w:val="PageNumber"/>
        <w:noProof/>
      </w:rPr>
      <w:t>3</w:t>
    </w:r>
    <w:r>
      <w:rPr>
        <w:rStyle w:val="PageNumber"/>
      </w:rPr>
      <w:fldChar w:fldCharType="end"/>
    </w:r>
  </w:p>
  <w:p w14:paraId="7D9554EE" w14:textId="1F0642BC" w:rsidR="00EA1EFB" w:rsidRDefault="008B6D6A" w:rsidP="00C318F3">
    <w:pPr>
      <w:pStyle w:val="Footer"/>
      <w:ind w:right="360" w:firstLine="360"/>
    </w:pPr>
    <w:r w:rsidRPr="004D5B13">
      <w:rPr>
        <w:sz w:val="16"/>
      </w:rPr>
      <w:t>https://doi.org/</w:t>
    </w:r>
    <w:r>
      <w:rPr>
        <w:sz w:val="16"/>
      </w:rPr>
      <w:t>xx</w:t>
    </w:r>
    <w:r w:rsidRPr="00C318F3">
      <w:rPr>
        <w:sz w:val="16"/>
      </w:rPr>
      <w:t>.</w:t>
    </w:r>
    <w:r>
      <w:rPr>
        <w:sz w:val="16"/>
      </w:rPr>
      <w:t>xxxxx</w:t>
    </w:r>
    <w:r w:rsidRPr="004D5B13">
      <w:rPr>
        <w:sz w:val="16"/>
      </w:rPr>
      <w:t>/</w:t>
    </w:r>
    <w:r>
      <w:rPr>
        <w:sz w:val="16"/>
      </w:rPr>
      <w:fldChar w:fldCharType="begin"/>
    </w:r>
    <w:r>
      <w:rPr>
        <w:sz w:val="16"/>
      </w:rPr>
      <w:instrText xml:space="preserve"> MACROBUTTON DOI xxxxx </w:instrText>
    </w:r>
    <w:r>
      <w:rPr>
        <w:sz w:val="16"/>
      </w:rPr>
      <w:fldChar w:fldCharType="end"/>
    </w:r>
    <w:r w:rsidR="00EA1EFB">
      <w:rPr>
        <w:sz w:val="16"/>
      </w:rPr>
      <w:tab/>
    </w:r>
    <w:r w:rsidR="00EA1EFB">
      <w:rPr>
        <w:sz w:val="16"/>
      </w:rPr>
      <w:tab/>
    </w:r>
    <w:r w:rsidR="00032596" w:rsidRPr="00032596">
      <w:t>Wiwin</w:t>
    </w:r>
    <w:r w:rsidR="00032596" w:rsidRPr="00032596">
      <w:rPr>
        <w:vertAlign w:val="superscript"/>
      </w:rPr>
      <w:t>1</w:t>
    </w:r>
    <w:r w:rsidR="00032596" w:rsidRPr="00032596">
      <w:t>, Waode</w:t>
    </w:r>
    <w:r w:rsidR="00032596" w:rsidRPr="00032596">
      <w:rPr>
        <w:vertAlign w:val="superscript"/>
      </w:rPr>
      <w:t>2</w:t>
    </w:r>
    <w:r w:rsidR="00032596" w:rsidRPr="00032596">
      <w:t>, Fitri</w:t>
    </w:r>
    <w:r w:rsidR="00032596" w:rsidRPr="00032596">
      <w:rPr>
        <w:vertAlign w:val="superscript"/>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03EB9" w14:textId="6AC4D7D3" w:rsidR="00EA1EFB" w:rsidRPr="00677457" w:rsidRDefault="008B6D6A" w:rsidP="003A0B3F">
    <w:pPr>
      <w:pStyle w:val="Footer"/>
      <w:tabs>
        <w:tab w:val="clear" w:pos="9360"/>
        <w:tab w:val="right" w:pos="9915"/>
      </w:tabs>
      <w:rPr>
        <w:sz w:val="16"/>
      </w:rPr>
    </w:pPr>
    <w:r w:rsidRPr="004D5B13">
      <w:rPr>
        <w:sz w:val="16"/>
      </w:rPr>
      <w:t>https://doi.org/</w:t>
    </w:r>
    <w:r>
      <w:rPr>
        <w:sz w:val="16"/>
      </w:rPr>
      <w:t>xx</w:t>
    </w:r>
    <w:r w:rsidRPr="00C318F3">
      <w:rPr>
        <w:sz w:val="16"/>
      </w:rPr>
      <w:t>.</w:t>
    </w:r>
    <w:r>
      <w:rPr>
        <w:sz w:val="16"/>
      </w:rPr>
      <w:t>xxxxx</w:t>
    </w:r>
    <w:r w:rsidRPr="004D5B13">
      <w:rPr>
        <w:sz w:val="16"/>
      </w:rPr>
      <w:t>/</w:t>
    </w:r>
    <w:r>
      <w:rPr>
        <w:sz w:val="16"/>
      </w:rPr>
      <w:fldChar w:fldCharType="begin"/>
    </w:r>
    <w:r>
      <w:rPr>
        <w:sz w:val="16"/>
      </w:rPr>
      <w:instrText xml:space="preserve"> MACROBUTTON DOI xxxxx </w:instrText>
    </w:r>
    <w:r>
      <w:rPr>
        <w:sz w:val="16"/>
      </w:rPr>
      <w:fldChar w:fldCharType="end"/>
    </w:r>
    <w:r w:rsidR="00EA1EFB" w:rsidRPr="00677457">
      <w:rPr>
        <w:sz w:val="16"/>
      </w:rPr>
      <w:tab/>
    </w:r>
    <w:r w:rsidR="00EA1EFB" w:rsidRPr="00677457">
      <w:rPr>
        <w:sz w:val="16"/>
      </w:rPr>
      <w:tab/>
    </w:r>
    <w:hyperlink r:id="rId1" w:history="1">
      <w:r w:rsidR="00EA1EFB" w:rsidRPr="007220CD">
        <w:rPr>
          <w:rStyle w:val="Hyperlink"/>
          <w:sz w:val="16"/>
        </w:rPr>
        <w:t>Attribution-NonCommercial 4.0 International.</w:t>
      </w:r>
    </w:hyperlink>
    <w:r w:rsidR="00EA1EFB" w:rsidRPr="00677457">
      <w:rPr>
        <w:sz w:val="16"/>
      </w:rPr>
      <w:t xml:space="preserve"> Some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BE9A4" w14:textId="77777777" w:rsidR="00F95CE7" w:rsidRDefault="00F95CE7" w:rsidP="00F94815">
      <w:r>
        <w:separator/>
      </w:r>
    </w:p>
  </w:footnote>
  <w:footnote w:type="continuationSeparator" w:id="0">
    <w:p w14:paraId="648E7B5C" w14:textId="77777777" w:rsidR="00F95CE7" w:rsidRDefault="00F95CE7" w:rsidP="00F94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6A192" w14:textId="77777777" w:rsidR="00EA1EFB" w:rsidRDefault="00EA1EFB" w:rsidP="00D40B2A">
    <w:pPr>
      <w:pStyle w:val="Header"/>
      <w:tabs>
        <w:tab w:val="clear" w:pos="4680"/>
        <w:tab w:val="clear" w:pos="9360"/>
      </w:tabs>
      <w:jc w:val="center"/>
    </w:pPr>
    <w:r>
      <w:rPr>
        <w:rFonts w:cs="Times New Roman"/>
        <w:smallCaps/>
        <w:color w:val="808080" w:themeColor="background1" w:themeShade="80"/>
        <w:sz w:val="13"/>
        <w:szCs w:val="15"/>
      </w:rPr>
      <w:fldChar w:fldCharType="begin"/>
    </w:r>
    <w:r>
      <w:rPr>
        <w:rFonts w:cs="Times New Roman"/>
        <w:smallCaps/>
        <w:color w:val="808080" w:themeColor="background1" w:themeShade="80"/>
        <w:sz w:val="13"/>
        <w:szCs w:val="15"/>
      </w:rPr>
      <w:instrText xml:space="preserve"> PAGE  \* MERGEFORMAT </w:instrText>
    </w:r>
    <w:r>
      <w:rPr>
        <w:rFonts w:cs="Times New Roman"/>
        <w:smallCaps/>
        <w:color w:val="808080" w:themeColor="background1" w:themeShade="80"/>
        <w:sz w:val="13"/>
        <w:szCs w:val="15"/>
      </w:rPr>
      <w:fldChar w:fldCharType="separate"/>
    </w:r>
    <w:r>
      <w:rPr>
        <w:rFonts w:cs="Times New Roman"/>
        <w:smallCaps/>
        <w:noProof/>
        <w:color w:val="808080" w:themeColor="background1" w:themeShade="80"/>
        <w:sz w:val="13"/>
        <w:szCs w:val="15"/>
      </w:rPr>
      <w:t>2</w:t>
    </w:r>
    <w:r>
      <w:rPr>
        <w:rFonts w:cs="Times New Roman"/>
        <w:smallCaps/>
        <w:color w:val="808080" w:themeColor="background1" w:themeShade="80"/>
        <w:sz w:val="13"/>
        <w:szCs w:val="15"/>
      </w:rPr>
      <w:fldChar w:fldCharType="end"/>
    </w:r>
    <w:r w:rsidRPr="006421F8">
      <w:rPr>
        <w:rFonts w:cs="Times New Roman"/>
        <w:smallCaps/>
        <w:color w:val="808080" w:themeColor="background1" w:themeShade="80"/>
        <w:sz w:val="13"/>
        <w:szCs w:val="15"/>
      </w:rPr>
      <w:t>Jurnal Optimasi Sistem Industri</w:t>
    </w:r>
    <w:r w:rsidRPr="006421F8">
      <w:rPr>
        <w:rFonts w:cs="Times New Roman"/>
        <w:color w:val="808080" w:themeColor="background1" w:themeShade="80"/>
        <w:sz w:val="11"/>
      </w:rPr>
      <w:t xml:space="preserve"> </w:t>
    </w:r>
    <w:r w:rsidRPr="00F94815">
      <w:rPr>
        <w:rFonts w:cs="Times New Roman"/>
        <w:color w:val="808080" w:themeColor="background1" w:themeShade="80"/>
        <w:sz w:val="13"/>
      </w:rPr>
      <w:t>- xx (2017) 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08987" w14:textId="0A406B5A" w:rsidR="00EA1EFB" w:rsidRPr="00032596" w:rsidRDefault="00032596" w:rsidP="00032596">
    <w:pPr>
      <w:pStyle w:val="Header"/>
      <w:jc w:val="center"/>
    </w:pPr>
    <w:r>
      <w:rPr>
        <w:rFonts w:cs="Times New Roman"/>
        <w:smallCaps/>
        <w:sz w:val="13"/>
        <w:szCs w:val="15"/>
      </w:rPr>
      <w:t>Wiwin</w:t>
    </w:r>
    <w:r w:rsidRPr="00032596">
      <w:rPr>
        <w:rFonts w:cs="Times New Roman"/>
        <w:smallCaps/>
        <w:sz w:val="13"/>
        <w:szCs w:val="15"/>
        <w:vertAlign w:val="superscript"/>
      </w:rPr>
      <w:t>1</w:t>
    </w:r>
    <w:r w:rsidRPr="00032596">
      <w:rPr>
        <w:rFonts w:cs="Times New Roman"/>
        <w:smallCaps/>
        <w:sz w:val="13"/>
        <w:szCs w:val="15"/>
      </w:rPr>
      <w:t>, Wao</w:t>
    </w:r>
    <w:r>
      <w:rPr>
        <w:rFonts w:cs="Times New Roman"/>
        <w:smallCaps/>
        <w:sz w:val="13"/>
        <w:szCs w:val="15"/>
      </w:rPr>
      <w:t>de</w:t>
    </w:r>
    <w:r w:rsidRPr="00032596">
      <w:rPr>
        <w:rFonts w:cs="Times New Roman"/>
        <w:smallCaps/>
        <w:sz w:val="13"/>
        <w:szCs w:val="15"/>
        <w:vertAlign w:val="superscript"/>
      </w:rPr>
      <w:t>2</w:t>
    </w:r>
    <w:r>
      <w:rPr>
        <w:rFonts w:cs="Times New Roman"/>
        <w:smallCaps/>
        <w:sz w:val="13"/>
        <w:szCs w:val="15"/>
      </w:rPr>
      <w:t>, Fitri</w:t>
    </w:r>
    <w:r w:rsidRPr="00032596">
      <w:rPr>
        <w:rFonts w:cs="Times New Roman"/>
        <w:smallCaps/>
        <w:sz w:val="13"/>
        <w:szCs w:val="15"/>
        <w:vertAlign w:val="superscript"/>
      </w:rPr>
      <w:t>3</w:t>
    </w:r>
    <w:r w:rsidRPr="00B22417">
      <w:rPr>
        <w:rFonts w:cs="Times New Roman"/>
        <w:smallCaps/>
        <w:sz w:val="13"/>
        <w:szCs w:val="15"/>
      </w:rPr>
      <w:t xml:space="preserve"> / </w:t>
    </w:r>
    <w:r w:rsidRPr="00B22417">
      <w:rPr>
        <w:rFonts w:cs="Times New Roman"/>
        <w:smallCaps/>
        <w:sz w:val="13"/>
        <w:szCs w:val="13"/>
      </w:rPr>
      <w:t>JURNAL SAMODRA ILMU CENDEKIA</w:t>
    </w:r>
    <w:r w:rsidRPr="00B22417">
      <w:rPr>
        <w:rFonts w:cs="Times New Roman"/>
        <w:smallCaps/>
        <w:sz w:val="13"/>
        <w:szCs w:val="15"/>
      </w:rPr>
      <w:t xml:space="preserve"> - </w:t>
    </w:r>
    <w:r w:rsidRPr="00B22417">
      <w:rPr>
        <w:rFonts w:cs="Times New Roman"/>
        <w:smallCaps/>
        <w:sz w:val="13"/>
        <w:szCs w:val="13"/>
      </w:rPr>
      <w:t xml:space="preserve">Volume </w:t>
    </w:r>
    <w:r>
      <w:rPr>
        <w:rFonts w:cs="Times New Roman"/>
        <w:smallCaps/>
        <w:sz w:val="13"/>
        <w:szCs w:val="13"/>
      </w:rPr>
      <w:t>14</w:t>
    </w:r>
    <w:r w:rsidRPr="00B22417">
      <w:rPr>
        <w:rFonts w:cs="Times New Roman"/>
        <w:smallCaps/>
        <w:sz w:val="13"/>
        <w:szCs w:val="13"/>
      </w:rPr>
      <w:t xml:space="preserve"> Nomor </w:t>
    </w:r>
    <w:r>
      <w:rPr>
        <w:rFonts w:cs="Times New Roman"/>
        <w:smallCaps/>
        <w:sz w:val="13"/>
        <w:szCs w:val="13"/>
      </w:rPr>
      <w:t>01</w:t>
    </w:r>
    <w:r w:rsidRPr="00B22417">
      <w:rPr>
        <w:rFonts w:cs="Times New Roman"/>
        <w:smallCaps/>
        <w:sz w:val="13"/>
        <w:szCs w:val="13"/>
      </w:rPr>
      <w:t xml:space="preserve"> (X</w:t>
    </w:r>
    <w:r>
      <w:rPr>
        <w:rFonts w:cs="Times New Roman"/>
        <w:smallCaps/>
        <w:sz w:val="13"/>
        <w:szCs w:val="13"/>
      </w:rPr>
      <w:t>2023</w:t>
    </w:r>
    <w:r w:rsidRPr="00B22417">
      <w:rPr>
        <w:rFonts w:cs="Times New Roman"/>
        <w:smallCaps/>
        <w:sz w:val="13"/>
        <w:szCs w:val="13"/>
      </w:rPr>
      <w:t>) IS</w:t>
    </w:r>
    <w:r w:rsidRPr="00B22417">
      <w:rPr>
        <w:rStyle w:val="Hyperlink"/>
        <w:rFonts w:cs="Times New Roman"/>
        <w:color w:val="auto"/>
        <w:sz w:val="13"/>
        <w:u w:val="none"/>
      </w:rPr>
      <w:t>SN (Print) 2086-2210| ISSN (Online) 2827-8739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
      <w:tblW w:w="10847" w:type="dxa"/>
      <w:tblLayout w:type="fixed"/>
      <w:tblLook w:val="04A0" w:firstRow="1" w:lastRow="0" w:firstColumn="1" w:lastColumn="0" w:noHBand="0" w:noVBand="1"/>
    </w:tblPr>
    <w:tblGrid>
      <w:gridCol w:w="10847"/>
    </w:tblGrid>
    <w:tr w:rsidR="00EA1EFB" w:rsidRPr="00F94815" w14:paraId="375E4A1F" w14:textId="77777777" w:rsidTr="00356DBC">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47" w:type="dxa"/>
        </w:tcPr>
        <w:p w14:paraId="3847D90B" w14:textId="7776D63D" w:rsidR="00EA1EFB" w:rsidRPr="00356DBC" w:rsidRDefault="0012551B" w:rsidP="004E5BDB">
          <w:pPr>
            <w:pStyle w:val="Header"/>
            <w:spacing w:before="120" w:line="360" w:lineRule="auto"/>
            <w:jc w:val="center"/>
            <w:rPr>
              <w:rFonts w:cs="Times New Roman"/>
              <w:color w:val="000000" w:themeColor="text1"/>
              <w:sz w:val="13"/>
            </w:rPr>
          </w:pPr>
          <w:r>
            <w:rPr>
              <w:rFonts w:cs="Times New Roman"/>
              <w:smallCaps/>
              <w:color w:val="808080" w:themeColor="background1" w:themeShade="80"/>
              <w:sz w:val="13"/>
              <w:szCs w:val="13"/>
            </w:rPr>
            <w:t>jurnal kesehatan samodra ilmu</w:t>
          </w:r>
          <w:r w:rsidR="00356DBC">
            <w:rPr>
              <w:rFonts w:cs="Times New Roman"/>
              <w:smallCaps/>
              <w:color w:val="808080" w:themeColor="background1" w:themeShade="80"/>
              <w:sz w:val="13"/>
              <w:szCs w:val="13"/>
            </w:rPr>
            <w:t xml:space="preserve"> </w:t>
          </w:r>
          <w:r w:rsidR="00356DBC" w:rsidRPr="00D40B2A">
            <w:rPr>
              <w:rFonts w:cs="Times New Roman"/>
              <w:smallCaps/>
              <w:color w:val="808080" w:themeColor="background1" w:themeShade="80"/>
              <w:sz w:val="13"/>
              <w:szCs w:val="13"/>
            </w:rPr>
            <w:t>Vol</w:t>
          </w:r>
          <w:r w:rsidR="00356DBC">
            <w:rPr>
              <w:rFonts w:cs="Times New Roman"/>
              <w:smallCaps/>
              <w:color w:val="808080" w:themeColor="background1" w:themeShade="80"/>
              <w:sz w:val="13"/>
              <w:szCs w:val="13"/>
            </w:rPr>
            <w:t xml:space="preserve">ume </w:t>
          </w:r>
          <w:r w:rsidR="004E5BDB">
            <w:rPr>
              <w:rFonts w:cs="Times New Roman"/>
              <w:smallCaps/>
              <w:color w:val="808080" w:themeColor="background1" w:themeShade="80"/>
              <w:sz w:val="13"/>
              <w:szCs w:val="13"/>
            </w:rPr>
            <w:t>14</w:t>
          </w:r>
          <w:r w:rsidR="00356DBC" w:rsidRPr="00D40B2A">
            <w:rPr>
              <w:rFonts w:cs="Times New Roman"/>
              <w:smallCaps/>
              <w:color w:val="808080" w:themeColor="background1" w:themeShade="80"/>
              <w:sz w:val="13"/>
              <w:szCs w:val="13"/>
            </w:rPr>
            <w:t xml:space="preserve"> No</w:t>
          </w:r>
          <w:r w:rsidR="00356DBC">
            <w:rPr>
              <w:rFonts w:cs="Times New Roman"/>
              <w:smallCaps/>
              <w:color w:val="808080" w:themeColor="background1" w:themeShade="80"/>
              <w:sz w:val="13"/>
              <w:szCs w:val="13"/>
            </w:rPr>
            <w:t xml:space="preserve">mor </w:t>
          </w:r>
          <w:r w:rsidR="004E5BDB">
            <w:rPr>
              <w:rFonts w:cs="Times New Roman"/>
              <w:smallCaps/>
              <w:color w:val="808080" w:themeColor="background1" w:themeShade="80"/>
              <w:sz w:val="13"/>
              <w:szCs w:val="13"/>
            </w:rPr>
            <w:t>01</w:t>
          </w:r>
          <w:r w:rsidR="00356DBC">
            <w:rPr>
              <w:rFonts w:cs="Times New Roman"/>
              <w:smallCaps/>
              <w:color w:val="808080" w:themeColor="background1" w:themeShade="80"/>
              <w:sz w:val="13"/>
              <w:szCs w:val="13"/>
            </w:rPr>
            <w:t xml:space="preserve"> </w:t>
          </w:r>
          <w:r w:rsidR="00356DBC" w:rsidRPr="00D40B2A">
            <w:rPr>
              <w:rFonts w:cs="Times New Roman"/>
              <w:smallCaps/>
              <w:color w:val="808080" w:themeColor="background1" w:themeShade="80"/>
              <w:sz w:val="13"/>
              <w:szCs w:val="13"/>
            </w:rPr>
            <w:t xml:space="preserve"> </w:t>
          </w:r>
          <w:r w:rsidR="004E5BDB">
            <w:rPr>
              <w:rFonts w:cs="Times New Roman"/>
              <w:smallCaps/>
              <w:color w:val="808080" w:themeColor="background1" w:themeShade="80"/>
              <w:sz w:val="13"/>
              <w:szCs w:val="13"/>
            </w:rPr>
            <w:t>(2023</w:t>
          </w:r>
          <w:r w:rsidR="00356DBC" w:rsidRPr="00D40B2A">
            <w:rPr>
              <w:rFonts w:cs="Times New Roman"/>
              <w:smallCaps/>
              <w:color w:val="808080" w:themeColor="background1" w:themeShade="80"/>
              <w:sz w:val="13"/>
              <w:szCs w:val="13"/>
            </w:rPr>
            <w:t>)</w:t>
          </w:r>
        </w:p>
      </w:tc>
    </w:tr>
    <w:tr w:rsidR="00EA1EFB" w:rsidRPr="00F94815" w14:paraId="53DC0088" w14:textId="77777777" w:rsidTr="00356DBC">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0847" w:type="dxa"/>
        </w:tcPr>
        <w:p w14:paraId="374E59E9" w14:textId="24D4E007" w:rsidR="00EA1EFB" w:rsidRPr="00F94815" w:rsidRDefault="00EA1EFB" w:rsidP="00EA1EFB">
          <w:pPr>
            <w:pStyle w:val="Header"/>
            <w:jc w:val="center"/>
            <w:rPr>
              <w:rFonts w:cs="Times New Roman"/>
              <w:color w:val="808080" w:themeColor="background1" w:themeShade="80"/>
              <w:sz w:val="13"/>
            </w:rPr>
          </w:pPr>
        </w:p>
      </w:tc>
    </w:tr>
    <w:tr w:rsidR="0012551B" w14:paraId="16D52124" w14:textId="77777777" w:rsidTr="006D4AF7">
      <w:trPr>
        <w:trHeight w:val="1101"/>
      </w:trPr>
      <w:tc>
        <w:tcPr>
          <w:cnfStyle w:val="001000000000" w:firstRow="0" w:lastRow="0" w:firstColumn="1" w:lastColumn="0" w:oddVBand="0" w:evenVBand="0" w:oddHBand="0" w:evenHBand="0" w:firstRowFirstColumn="0" w:firstRowLastColumn="0" w:lastRowFirstColumn="0" w:lastRowLastColumn="0"/>
          <w:tcW w:w="10847" w:type="dxa"/>
        </w:tcPr>
        <w:p w14:paraId="15504881" w14:textId="065F04F7" w:rsidR="0012551B" w:rsidRPr="00356DBC" w:rsidRDefault="0012551B" w:rsidP="0012551B">
          <w:pPr>
            <w:pStyle w:val="Header"/>
            <w:spacing w:line="240" w:lineRule="auto"/>
            <w:jc w:val="center"/>
            <w:rPr>
              <w:rFonts w:ascii="Cambria" w:hAnsi="Cambria"/>
              <w:b w:val="0"/>
              <w:color w:val="auto"/>
              <w:sz w:val="32"/>
            </w:rPr>
          </w:pPr>
          <w:r w:rsidRPr="00356DBC">
            <w:rPr>
              <w:rFonts w:cs="Times New Roman"/>
              <w:color w:val="auto"/>
              <w:sz w:val="13"/>
            </w:rPr>
            <w:t xml:space="preserve">Available </w:t>
          </w:r>
          <w:r w:rsidRPr="00356DBC">
            <w:rPr>
              <w:rFonts w:cs="Times New Roman"/>
              <w:i/>
              <w:color w:val="auto"/>
              <w:sz w:val="13"/>
            </w:rPr>
            <w:t>online</w:t>
          </w:r>
          <w:r w:rsidRPr="00356DBC">
            <w:rPr>
              <w:rFonts w:cs="Times New Roman"/>
              <w:color w:val="auto"/>
              <w:sz w:val="13"/>
            </w:rPr>
            <w:t xml:space="preserve"> at :</w:t>
          </w:r>
          <w:r>
            <w:rPr>
              <w:rFonts w:cs="Times New Roman"/>
              <w:color w:val="auto"/>
              <w:sz w:val="13"/>
            </w:rPr>
            <w:t xml:space="preserve"> </w:t>
          </w:r>
          <w:r w:rsidRPr="0012551B">
            <w:rPr>
              <w:rFonts w:cs="Times New Roman"/>
              <w:color w:val="auto"/>
              <w:sz w:val="13"/>
            </w:rPr>
            <w:t>https://stikes-yogyakarta.e-journal.id/JKSI</w:t>
          </w:r>
        </w:p>
        <w:p w14:paraId="2F07C702" w14:textId="13263981" w:rsidR="0012551B" w:rsidRDefault="0012551B" w:rsidP="0012551B">
          <w:pPr>
            <w:pStyle w:val="Header"/>
            <w:tabs>
              <w:tab w:val="clear" w:pos="4680"/>
            </w:tabs>
            <w:spacing w:line="240" w:lineRule="auto"/>
            <w:jc w:val="center"/>
            <w:rPr>
              <w:rStyle w:val="Hyperlink"/>
              <w:rFonts w:cs="Times New Roman"/>
              <w:color w:val="auto"/>
              <w:sz w:val="13"/>
              <w:u w:val="none"/>
            </w:rPr>
          </w:pPr>
          <w:r>
            <w:rPr>
              <w:rFonts w:cs="Times New Roman"/>
              <w:noProof/>
              <w:sz w:val="13"/>
            </w:rPr>
            <w:drawing>
              <wp:inline distT="0" distB="0" distL="0" distR="0" wp14:anchorId="3C78B313" wp14:editId="4FF835A8">
                <wp:extent cx="6771640" cy="929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808122" cy="934648"/>
                        </a:xfrm>
                        <a:prstGeom prst="rect">
                          <a:avLst/>
                        </a:prstGeom>
                      </pic:spPr>
                    </pic:pic>
                  </a:graphicData>
                </a:graphic>
              </wp:inline>
            </w:drawing>
          </w:r>
        </w:p>
        <w:p w14:paraId="7A046CF6" w14:textId="351BDD54" w:rsidR="0012551B" w:rsidRDefault="0012551B" w:rsidP="0012551B">
          <w:pPr>
            <w:pStyle w:val="Header"/>
            <w:spacing w:line="240" w:lineRule="auto"/>
            <w:jc w:val="center"/>
          </w:pPr>
          <w:r>
            <w:rPr>
              <w:rStyle w:val="Hyperlink"/>
              <w:rFonts w:cs="Times New Roman"/>
              <w:color w:val="auto"/>
              <w:sz w:val="13"/>
              <w:u w:val="none"/>
            </w:rPr>
            <w:t xml:space="preserve">|    </w:t>
          </w:r>
          <w:r w:rsidRPr="00303ACB">
            <w:rPr>
              <w:rStyle w:val="Hyperlink"/>
              <w:rFonts w:cs="Times New Roman"/>
              <w:color w:val="auto"/>
              <w:sz w:val="13"/>
              <w:u w:val="none"/>
            </w:rPr>
            <w:t>ISSN (</w:t>
          </w:r>
          <w:r>
            <w:rPr>
              <w:rStyle w:val="Hyperlink"/>
              <w:rFonts w:cs="Times New Roman"/>
              <w:color w:val="auto"/>
              <w:sz w:val="13"/>
              <w:u w:val="none"/>
            </w:rPr>
            <w:t xml:space="preserve">Print) 2086-2210   |    </w:t>
          </w:r>
          <w:r w:rsidRPr="00303ACB">
            <w:rPr>
              <w:rStyle w:val="Hyperlink"/>
              <w:rFonts w:cs="Times New Roman"/>
              <w:color w:val="auto"/>
              <w:sz w:val="13"/>
              <w:u w:val="none"/>
            </w:rPr>
            <w:t xml:space="preserve">ISSN (Online) </w:t>
          </w:r>
          <w:r>
            <w:rPr>
              <w:rStyle w:val="Hyperlink"/>
              <w:rFonts w:cs="Times New Roman"/>
              <w:color w:val="auto"/>
              <w:sz w:val="13"/>
              <w:u w:val="none"/>
            </w:rPr>
            <w:t>2827-8739   |</w:t>
          </w:r>
        </w:p>
      </w:tc>
    </w:tr>
    <w:tr w:rsidR="00EA1EFB" w14:paraId="06BC3178" w14:textId="77777777" w:rsidTr="00356DBC">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10847" w:type="dxa"/>
        </w:tcPr>
        <w:p w14:paraId="09651AA7" w14:textId="77777777" w:rsidR="00EA1EFB" w:rsidRPr="006421F8" w:rsidRDefault="00EA1EFB" w:rsidP="00EA1EFB">
          <w:pPr>
            <w:pStyle w:val="Header"/>
            <w:rPr>
              <w:sz w:val="6"/>
            </w:rPr>
          </w:pPr>
        </w:p>
      </w:tc>
    </w:tr>
  </w:tbl>
  <w:p w14:paraId="7CC26FED" w14:textId="77777777" w:rsidR="00EA1EFB" w:rsidRDefault="00EA1E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018E4" w14:textId="562AE3EB" w:rsidR="00B22417" w:rsidRPr="00B22417" w:rsidRDefault="00032596" w:rsidP="00B22417">
    <w:pPr>
      <w:pStyle w:val="Header"/>
      <w:jc w:val="center"/>
    </w:pPr>
    <w:r>
      <w:rPr>
        <w:rFonts w:cs="Times New Roman"/>
        <w:smallCaps/>
        <w:sz w:val="13"/>
        <w:szCs w:val="15"/>
      </w:rPr>
      <w:t>Wiwin</w:t>
    </w:r>
    <w:r w:rsidRPr="00032596">
      <w:rPr>
        <w:rFonts w:cs="Times New Roman"/>
        <w:smallCaps/>
        <w:sz w:val="13"/>
        <w:szCs w:val="15"/>
        <w:vertAlign w:val="superscript"/>
      </w:rPr>
      <w:t>1</w:t>
    </w:r>
    <w:r w:rsidRPr="00032596">
      <w:rPr>
        <w:rFonts w:cs="Times New Roman"/>
        <w:smallCaps/>
        <w:sz w:val="13"/>
        <w:szCs w:val="15"/>
      </w:rPr>
      <w:t>, Wao</w:t>
    </w:r>
    <w:r>
      <w:rPr>
        <w:rFonts w:cs="Times New Roman"/>
        <w:smallCaps/>
        <w:sz w:val="13"/>
        <w:szCs w:val="15"/>
      </w:rPr>
      <w:t>de</w:t>
    </w:r>
    <w:r w:rsidRPr="00032596">
      <w:rPr>
        <w:rFonts w:cs="Times New Roman"/>
        <w:smallCaps/>
        <w:sz w:val="13"/>
        <w:szCs w:val="15"/>
        <w:vertAlign w:val="superscript"/>
      </w:rPr>
      <w:t>2</w:t>
    </w:r>
    <w:r>
      <w:rPr>
        <w:rFonts w:cs="Times New Roman"/>
        <w:smallCaps/>
        <w:sz w:val="13"/>
        <w:szCs w:val="15"/>
      </w:rPr>
      <w:t>, Fitri</w:t>
    </w:r>
    <w:r w:rsidRPr="00032596">
      <w:rPr>
        <w:rFonts w:cs="Times New Roman"/>
        <w:smallCaps/>
        <w:sz w:val="13"/>
        <w:szCs w:val="15"/>
        <w:vertAlign w:val="superscript"/>
      </w:rPr>
      <w:t>3</w:t>
    </w:r>
    <w:r w:rsidR="00B22417" w:rsidRPr="00B22417">
      <w:rPr>
        <w:rFonts w:cs="Times New Roman"/>
        <w:smallCaps/>
        <w:sz w:val="13"/>
        <w:szCs w:val="15"/>
      </w:rPr>
      <w:t xml:space="preserve"> / </w:t>
    </w:r>
    <w:r w:rsidR="00B22417" w:rsidRPr="00B22417">
      <w:rPr>
        <w:rFonts w:cs="Times New Roman"/>
        <w:smallCaps/>
        <w:sz w:val="13"/>
        <w:szCs w:val="13"/>
      </w:rPr>
      <w:t>JURNAL SAMODRA ILMU CENDEKIA</w:t>
    </w:r>
    <w:r w:rsidR="00B22417" w:rsidRPr="00B22417">
      <w:rPr>
        <w:rFonts w:cs="Times New Roman"/>
        <w:smallCaps/>
        <w:sz w:val="13"/>
        <w:szCs w:val="15"/>
      </w:rPr>
      <w:t xml:space="preserve"> - </w:t>
    </w:r>
    <w:r w:rsidR="00B22417" w:rsidRPr="00B22417">
      <w:rPr>
        <w:rFonts w:cs="Times New Roman"/>
        <w:smallCaps/>
        <w:sz w:val="13"/>
        <w:szCs w:val="13"/>
      </w:rPr>
      <w:t xml:space="preserve">Volume </w:t>
    </w:r>
    <w:r>
      <w:rPr>
        <w:rFonts w:cs="Times New Roman"/>
        <w:smallCaps/>
        <w:sz w:val="13"/>
        <w:szCs w:val="13"/>
      </w:rPr>
      <w:t>14</w:t>
    </w:r>
    <w:r w:rsidR="00B22417" w:rsidRPr="00B22417">
      <w:rPr>
        <w:rFonts w:cs="Times New Roman"/>
        <w:smallCaps/>
        <w:sz w:val="13"/>
        <w:szCs w:val="13"/>
      </w:rPr>
      <w:t xml:space="preserve"> Nomor </w:t>
    </w:r>
    <w:r>
      <w:rPr>
        <w:rFonts w:cs="Times New Roman"/>
        <w:smallCaps/>
        <w:sz w:val="13"/>
        <w:szCs w:val="13"/>
      </w:rPr>
      <w:t>01</w:t>
    </w:r>
    <w:r w:rsidR="00B22417" w:rsidRPr="00B22417">
      <w:rPr>
        <w:rFonts w:cs="Times New Roman"/>
        <w:smallCaps/>
        <w:sz w:val="13"/>
        <w:szCs w:val="13"/>
      </w:rPr>
      <w:t xml:space="preserve"> (X</w:t>
    </w:r>
    <w:r>
      <w:rPr>
        <w:rFonts w:cs="Times New Roman"/>
        <w:smallCaps/>
        <w:sz w:val="13"/>
        <w:szCs w:val="13"/>
      </w:rPr>
      <w:t>2023</w:t>
    </w:r>
    <w:r w:rsidR="00B22417" w:rsidRPr="00B22417">
      <w:rPr>
        <w:rFonts w:cs="Times New Roman"/>
        <w:smallCaps/>
        <w:sz w:val="13"/>
        <w:szCs w:val="13"/>
      </w:rPr>
      <w:t>) IS</w:t>
    </w:r>
    <w:r w:rsidR="00B22417" w:rsidRPr="00B22417">
      <w:rPr>
        <w:rStyle w:val="Hyperlink"/>
        <w:rFonts w:cs="Times New Roman"/>
        <w:color w:val="auto"/>
        <w:sz w:val="13"/>
        <w:u w:val="none"/>
      </w:rPr>
      <w:t xml:space="preserve">SN (Print) 2086-2210| ISSN (Online) 2827-8739   </w:t>
    </w:r>
  </w:p>
  <w:p w14:paraId="447E8D9E" w14:textId="6B99A306" w:rsidR="00EA1EFB" w:rsidRPr="00B22417" w:rsidRDefault="00EA1EFB" w:rsidP="00B224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600C"/>
    <w:multiLevelType w:val="hybridMultilevel"/>
    <w:tmpl w:val="D0F4A854"/>
    <w:lvl w:ilvl="0" w:tplc="3DCC08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F54F0"/>
    <w:multiLevelType w:val="hybridMultilevel"/>
    <w:tmpl w:val="5F54A9CC"/>
    <w:lvl w:ilvl="0" w:tplc="AF644556">
      <w:start w:val="1"/>
      <w:numFmt w:val="upperLetter"/>
      <w:lvlText w:val="%1."/>
      <w:lvlJc w:val="left"/>
      <w:pPr>
        <w:ind w:left="72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nsid w:val="129F0527"/>
    <w:multiLevelType w:val="hybridMultilevel"/>
    <w:tmpl w:val="357C2378"/>
    <w:lvl w:ilvl="0" w:tplc="1BEA2D5A">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3">
    <w:nsid w:val="15593286"/>
    <w:multiLevelType w:val="multilevel"/>
    <w:tmpl w:val="B1964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0162EE5"/>
    <w:multiLevelType w:val="hybridMultilevel"/>
    <w:tmpl w:val="168EC4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35713A"/>
    <w:multiLevelType w:val="hybridMultilevel"/>
    <w:tmpl w:val="E8C6A706"/>
    <w:lvl w:ilvl="0" w:tplc="FF90E238">
      <w:start w:val="2"/>
      <w:numFmt w:val="upperLetter"/>
      <w:lvlText w:val="%1."/>
      <w:lvlJc w:val="left"/>
      <w:pPr>
        <w:ind w:left="644" w:hanging="360"/>
      </w:pPr>
      <w:rPr>
        <w:rFonts w:ascii="Times New Roman" w:hAnsi="Times New Roman" w:cs="Times New Roman" w:hint="default"/>
        <w:b/>
        <w:sz w:val="18"/>
        <w:szCs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6077EC"/>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BB16B7"/>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8363BFF"/>
    <w:multiLevelType w:val="hybridMultilevel"/>
    <w:tmpl w:val="585AE7DA"/>
    <w:lvl w:ilvl="0" w:tplc="45AE9A7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E1D2D"/>
    <w:multiLevelType w:val="multilevel"/>
    <w:tmpl w:val="0256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395241"/>
    <w:multiLevelType w:val="hybridMultilevel"/>
    <w:tmpl w:val="EDD6DB94"/>
    <w:lvl w:ilvl="0" w:tplc="AFFE55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BE6B00"/>
    <w:multiLevelType w:val="hybridMultilevel"/>
    <w:tmpl w:val="9EB4CD1A"/>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0158E3"/>
    <w:multiLevelType w:val="hybridMultilevel"/>
    <w:tmpl w:val="0DDC11A8"/>
    <w:lvl w:ilvl="0" w:tplc="3DCC08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6C1594"/>
    <w:multiLevelType w:val="hybridMultilevel"/>
    <w:tmpl w:val="7592F6A2"/>
    <w:lvl w:ilvl="0" w:tplc="0FC8C96A">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A10C4"/>
    <w:multiLevelType w:val="hybridMultilevel"/>
    <w:tmpl w:val="FAA08AD6"/>
    <w:lvl w:ilvl="0" w:tplc="3DCC08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6D481F"/>
    <w:multiLevelType w:val="hybridMultilevel"/>
    <w:tmpl w:val="41FE22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A3790"/>
    <w:multiLevelType w:val="hybridMultilevel"/>
    <w:tmpl w:val="82242F6C"/>
    <w:lvl w:ilvl="0" w:tplc="249CF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845DF2"/>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721532E"/>
    <w:multiLevelType w:val="hybridMultilevel"/>
    <w:tmpl w:val="B60A2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5B7136"/>
    <w:multiLevelType w:val="hybridMultilevel"/>
    <w:tmpl w:val="75E2004C"/>
    <w:lvl w:ilvl="0" w:tplc="75F22AC0">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410DB6"/>
    <w:multiLevelType w:val="hybridMultilevel"/>
    <w:tmpl w:val="78B89148"/>
    <w:lvl w:ilvl="0" w:tplc="3DCC08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B919CC"/>
    <w:multiLevelType w:val="hybridMultilevel"/>
    <w:tmpl w:val="DBECA5B4"/>
    <w:lvl w:ilvl="0" w:tplc="3DCC08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177B5A"/>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88B570B"/>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8F77BB"/>
    <w:multiLevelType w:val="hybridMultilevel"/>
    <w:tmpl w:val="310ADB84"/>
    <w:lvl w:ilvl="0" w:tplc="249CF53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18"/>
  </w:num>
  <w:num w:numId="2">
    <w:abstractNumId w:val="7"/>
  </w:num>
  <w:num w:numId="3">
    <w:abstractNumId w:val="24"/>
  </w:num>
  <w:num w:numId="4">
    <w:abstractNumId w:val="6"/>
  </w:num>
  <w:num w:numId="5">
    <w:abstractNumId w:val="3"/>
  </w:num>
  <w:num w:numId="6">
    <w:abstractNumId w:val="8"/>
  </w:num>
  <w:num w:numId="7">
    <w:abstractNumId w:val="23"/>
  </w:num>
  <w:num w:numId="8">
    <w:abstractNumId w:val="25"/>
  </w:num>
  <w:num w:numId="9">
    <w:abstractNumId w:val="19"/>
  </w:num>
  <w:num w:numId="10">
    <w:abstractNumId w:val="11"/>
  </w:num>
  <w:num w:numId="11">
    <w:abstractNumId w:val="16"/>
  </w:num>
  <w:num w:numId="12">
    <w:abstractNumId w:val="13"/>
  </w:num>
  <w:num w:numId="13">
    <w:abstractNumId w:val="22"/>
  </w:num>
  <w:num w:numId="14">
    <w:abstractNumId w:val="0"/>
  </w:num>
  <w:num w:numId="15">
    <w:abstractNumId w:val="21"/>
  </w:num>
  <w:num w:numId="16">
    <w:abstractNumId w:val="15"/>
  </w:num>
  <w:num w:numId="17">
    <w:abstractNumId w:val="17"/>
  </w:num>
  <w:num w:numId="18">
    <w:abstractNumId w:val="12"/>
  </w:num>
  <w:num w:numId="19">
    <w:abstractNumId w:val="2"/>
  </w:num>
  <w:num w:numId="20">
    <w:abstractNumId w:val="5"/>
  </w:num>
  <w:num w:numId="21">
    <w:abstractNumId w:val="4"/>
  </w:num>
  <w:num w:numId="22">
    <w:abstractNumId w:val="9"/>
  </w:num>
  <w:num w:numId="23">
    <w:abstractNumId w:val="10"/>
  </w:num>
  <w:num w:numId="24">
    <w:abstractNumId w:val="1"/>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mirrorMargin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815"/>
    <w:rsid w:val="000068BB"/>
    <w:rsid w:val="00007316"/>
    <w:rsid w:val="00015FB6"/>
    <w:rsid w:val="00032596"/>
    <w:rsid w:val="00035BCD"/>
    <w:rsid w:val="00052457"/>
    <w:rsid w:val="000579B9"/>
    <w:rsid w:val="00062ECC"/>
    <w:rsid w:val="00070193"/>
    <w:rsid w:val="00084DA2"/>
    <w:rsid w:val="00092F0B"/>
    <w:rsid w:val="00093CFF"/>
    <w:rsid w:val="000B1678"/>
    <w:rsid w:val="000B74FA"/>
    <w:rsid w:val="000C01AA"/>
    <w:rsid w:val="000C3B27"/>
    <w:rsid w:val="000D24FA"/>
    <w:rsid w:val="000E0258"/>
    <w:rsid w:val="000E219A"/>
    <w:rsid w:val="000E3FBF"/>
    <w:rsid w:val="000F0688"/>
    <w:rsid w:val="000F3CEB"/>
    <w:rsid w:val="000F53FC"/>
    <w:rsid w:val="00106424"/>
    <w:rsid w:val="00112A22"/>
    <w:rsid w:val="00124635"/>
    <w:rsid w:val="0012551B"/>
    <w:rsid w:val="00127737"/>
    <w:rsid w:val="0014070F"/>
    <w:rsid w:val="001415BD"/>
    <w:rsid w:val="0015092D"/>
    <w:rsid w:val="001702B9"/>
    <w:rsid w:val="00185421"/>
    <w:rsid w:val="001874C7"/>
    <w:rsid w:val="00191C2F"/>
    <w:rsid w:val="00193642"/>
    <w:rsid w:val="00197FAF"/>
    <w:rsid w:val="001A0587"/>
    <w:rsid w:val="001C00C2"/>
    <w:rsid w:val="001C0208"/>
    <w:rsid w:val="001D3E1E"/>
    <w:rsid w:val="001D54D5"/>
    <w:rsid w:val="001F6096"/>
    <w:rsid w:val="001F663A"/>
    <w:rsid w:val="0020458C"/>
    <w:rsid w:val="002066AC"/>
    <w:rsid w:val="00211D3C"/>
    <w:rsid w:val="002122FF"/>
    <w:rsid w:val="002233D3"/>
    <w:rsid w:val="00247C7B"/>
    <w:rsid w:val="00252FF6"/>
    <w:rsid w:val="002618E2"/>
    <w:rsid w:val="002628E8"/>
    <w:rsid w:val="00271758"/>
    <w:rsid w:val="00272DC6"/>
    <w:rsid w:val="002825D8"/>
    <w:rsid w:val="00282CB7"/>
    <w:rsid w:val="0029228F"/>
    <w:rsid w:val="00294EE9"/>
    <w:rsid w:val="002A178F"/>
    <w:rsid w:val="002C306A"/>
    <w:rsid w:val="002D048B"/>
    <w:rsid w:val="002D2926"/>
    <w:rsid w:val="002F6156"/>
    <w:rsid w:val="002F7DB9"/>
    <w:rsid w:val="00300F23"/>
    <w:rsid w:val="00303143"/>
    <w:rsid w:val="00303ACB"/>
    <w:rsid w:val="00313D5F"/>
    <w:rsid w:val="00317952"/>
    <w:rsid w:val="00321C9B"/>
    <w:rsid w:val="00323032"/>
    <w:rsid w:val="00325552"/>
    <w:rsid w:val="003364C6"/>
    <w:rsid w:val="0034186B"/>
    <w:rsid w:val="00350EEE"/>
    <w:rsid w:val="00352BD6"/>
    <w:rsid w:val="00356858"/>
    <w:rsid w:val="00356DBC"/>
    <w:rsid w:val="00360D4D"/>
    <w:rsid w:val="003679FD"/>
    <w:rsid w:val="00376A9F"/>
    <w:rsid w:val="003855E8"/>
    <w:rsid w:val="003961E6"/>
    <w:rsid w:val="003A0B3F"/>
    <w:rsid w:val="003B0FB3"/>
    <w:rsid w:val="003C226F"/>
    <w:rsid w:val="003C494E"/>
    <w:rsid w:val="003D39FF"/>
    <w:rsid w:val="003D4FCB"/>
    <w:rsid w:val="003E1D17"/>
    <w:rsid w:val="003E43EF"/>
    <w:rsid w:val="003F3F13"/>
    <w:rsid w:val="003F42CA"/>
    <w:rsid w:val="003F4410"/>
    <w:rsid w:val="0040284B"/>
    <w:rsid w:val="00405CA9"/>
    <w:rsid w:val="004060DE"/>
    <w:rsid w:val="00413AF5"/>
    <w:rsid w:val="004143C8"/>
    <w:rsid w:val="00415A10"/>
    <w:rsid w:val="00415F80"/>
    <w:rsid w:val="004167A2"/>
    <w:rsid w:val="0042365F"/>
    <w:rsid w:val="004242A3"/>
    <w:rsid w:val="0042752A"/>
    <w:rsid w:val="004356F6"/>
    <w:rsid w:val="00446B98"/>
    <w:rsid w:val="004527D9"/>
    <w:rsid w:val="00460C90"/>
    <w:rsid w:val="00463605"/>
    <w:rsid w:val="00487513"/>
    <w:rsid w:val="00494C49"/>
    <w:rsid w:val="004D23AC"/>
    <w:rsid w:val="004D3087"/>
    <w:rsid w:val="004D5B13"/>
    <w:rsid w:val="004E0E80"/>
    <w:rsid w:val="004E230E"/>
    <w:rsid w:val="004E5BDB"/>
    <w:rsid w:val="004E6AF5"/>
    <w:rsid w:val="004F1B57"/>
    <w:rsid w:val="004F3DCD"/>
    <w:rsid w:val="00506ECF"/>
    <w:rsid w:val="00511A3F"/>
    <w:rsid w:val="005150F3"/>
    <w:rsid w:val="005228A2"/>
    <w:rsid w:val="00530D6D"/>
    <w:rsid w:val="00532FEF"/>
    <w:rsid w:val="00534621"/>
    <w:rsid w:val="00547767"/>
    <w:rsid w:val="00547A23"/>
    <w:rsid w:val="00551CEB"/>
    <w:rsid w:val="00554EF1"/>
    <w:rsid w:val="00567934"/>
    <w:rsid w:val="00571A35"/>
    <w:rsid w:val="005741F6"/>
    <w:rsid w:val="00574EDE"/>
    <w:rsid w:val="0057668F"/>
    <w:rsid w:val="005773F8"/>
    <w:rsid w:val="0058255F"/>
    <w:rsid w:val="00587578"/>
    <w:rsid w:val="00596CB5"/>
    <w:rsid w:val="005A3270"/>
    <w:rsid w:val="005B0CEC"/>
    <w:rsid w:val="005B3AD1"/>
    <w:rsid w:val="005C1634"/>
    <w:rsid w:val="005C166E"/>
    <w:rsid w:val="005C3299"/>
    <w:rsid w:val="005D0853"/>
    <w:rsid w:val="005D4A61"/>
    <w:rsid w:val="005D6E58"/>
    <w:rsid w:val="005F3FEE"/>
    <w:rsid w:val="0060031D"/>
    <w:rsid w:val="00603ABE"/>
    <w:rsid w:val="00611097"/>
    <w:rsid w:val="00612A25"/>
    <w:rsid w:val="00614C5D"/>
    <w:rsid w:val="00626867"/>
    <w:rsid w:val="00636202"/>
    <w:rsid w:val="006421F8"/>
    <w:rsid w:val="00643A4C"/>
    <w:rsid w:val="006479F8"/>
    <w:rsid w:val="00653CA0"/>
    <w:rsid w:val="00657049"/>
    <w:rsid w:val="00662E8B"/>
    <w:rsid w:val="00666412"/>
    <w:rsid w:val="00667523"/>
    <w:rsid w:val="00677457"/>
    <w:rsid w:val="006803E0"/>
    <w:rsid w:val="00682689"/>
    <w:rsid w:val="00683A6E"/>
    <w:rsid w:val="00684667"/>
    <w:rsid w:val="00685E3E"/>
    <w:rsid w:val="00691A52"/>
    <w:rsid w:val="00691B5B"/>
    <w:rsid w:val="0069429B"/>
    <w:rsid w:val="00695232"/>
    <w:rsid w:val="00696EF2"/>
    <w:rsid w:val="006B620A"/>
    <w:rsid w:val="006B6EB3"/>
    <w:rsid w:val="006C06A2"/>
    <w:rsid w:val="006C1F5C"/>
    <w:rsid w:val="006C21AE"/>
    <w:rsid w:val="006D1D0D"/>
    <w:rsid w:val="006D721A"/>
    <w:rsid w:val="006E4F8F"/>
    <w:rsid w:val="006F1EB9"/>
    <w:rsid w:val="006F1F37"/>
    <w:rsid w:val="006F32CE"/>
    <w:rsid w:val="006F4D04"/>
    <w:rsid w:val="00702594"/>
    <w:rsid w:val="00707981"/>
    <w:rsid w:val="007154F6"/>
    <w:rsid w:val="007220CD"/>
    <w:rsid w:val="00723850"/>
    <w:rsid w:val="00725196"/>
    <w:rsid w:val="00733128"/>
    <w:rsid w:val="0074149A"/>
    <w:rsid w:val="0074171C"/>
    <w:rsid w:val="007417B1"/>
    <w:rsid w:val="00741879"/>
    <w:rsid w:val="00743692"/>
    <w:rsid w:val="007452F0"/>
    <w:rsid w:val="00750DF5"/>
    <w:rsid w:val="00754AA5"/>
    <w:rsid w:val="00755940"/>
    <w:rsid w:val="00756B91"/>
    <w:rsid w:val="00766B87"/>
    <w:rsid w:val="00771E58"/>
    <w:rsid w:val="007815CE"/>
    <w:rsid w:val="00781E91"/>
    <w:rsid w:val="007878F3"/>
    <w:rsid w:val="007928DF"/>
    <w:rsid w:val="007929B6"/>
    <w:rsid w:val="0079726A"/>
    <w:rsid w:val="007A129A"/>
    <w:rsid w:val="007B0EBD"/>
    <w:rsid w:val="007C1C74"/>
    <w:rsid w:val="007C4065"/>
    <w:rsid w:val="007C58D0"/>
    <w:rsid w:val="007D7BD3"/>
    <w:rsid w:val="007D7E58"/>
    <w:rsid w:val="007E50C9"/>
    <w:rsid w:val="007F28C6"/>
    <w:rsid w:val="007F3B5E"/>
    <w:rsid w:val="007F55A2"/>
    <w:rsid w:val="007F7149"/>
    <w:rsid w:val="0080056D"/>
    <w:rsid w:val="00814069"/>
    <w:rsid w:val="0081737A"/>
    <w:rsid w:val="008202F2"/>
    <w:rsid w:val="00821FD3"/>
    <w:rsid w:val="0082656F"/>
    <w:rsid w:val="008303A7"/>
    <w:rsid w:val="00836C54"/>
    <w:rsid w:val="00855519"/>
    <w:rsid w:val="00855645"/>
    <w:rsid w:val="00857CCA"/>
    <w:rsid w:val="00863B5B"/>
    <w:rsid w:val="00877DEE"/>
    <w:rsid w:val="00885D13"/>
    <w:rsid w:val="00887C21"/>
    <w:rsid w:val="008B131C"/>
    <w:rsid w:val="008B5272"/>
    <w:rsid w:val="008B6D6A"/>
    <w:rsid w:val="008B7A02"/>
    <w:rsid w:val="008C33BB"/>
    <w:rsid w:val="008C5E5E"/>
    <w:rsid w:val="008C749A"/>
    <w:rsid w:val="008D78AC"/>
    <w:rsid w:val="008E38DA"/>
    <w:rsid w:val="008E6BF6"/>
    <w:rsid w:val="008E7F02"/>
    <w:rsid w:val="008F2931"/>
    <w:rsid w:val="008F47C2"/>
    <w:rsid w:val="009045A4"/>
    <w:rsid w:val="009154A4"/>
    <w:rsid w:val="0092230D"/>
    <w:rsid w:val="00926D08"/>
    <w:rsid w:val="00930770"/>
    <w:rsid w:val="009317FA"/>
    <w:rsid w:val="00934CA6"/>
    <w:rsid w:val="009420D6"/>
    <w:rsid w:val="009547F1"/>
    <w:rsid w:val="00956ED4"/>
    <w:rsid w:val="00964614"/>
    <w:rsid w:val="0096659F"/>
    <w:rsid w:val="00981DEE"/>
    <w:rsid w:val="00982066"/>
    <w:rsid w:val="009927D5"/>
    <w:rsid w:val="009944DF"/>
    <w:rsid w:val="009A20B8"/>
    <w:rsid w:val="009B2215"/>
    <w:rsid w:val="009B7DB6"/>
    <w:rsid w:val="009C2F97"/>
    <w:rsid w:val="009C3F8F"/>
    <w:rsid w:val="009D395B"/>
    <w:rsid w:val="009D56B1"/>
    <w:rsid w:val="009E04C4"/>
    <w:rsid w:val="009E182E"/>
    <w:rsid w:val="009F29DB"/>
    <w:rsid w:val="009F4BD9"/>
    <w:rsid w:val="00A07285"/>
    <w:rsid w:val="00A144A9"/>
    <w:rsid w:val="00A167CD"/>
    <w:rsid w:val="00A2350F"/>
    <w:rsid w:val="00A2693A"/>
    <w:rsid w:val="00A461FB"/>
    <w:rsid w:val="00A64176"/>
    <w:rsid w:val="00A864D5"/>
    <w:rsid w:val="00A8713D"/>
    <w:rsid w:val="00A959D8"/>
    <w:rsid w:val="00AC4833"/>
    <w:rsid w:val="00AF349B"/>
    <w:rsid w:val="00B05A05"/>
    <w:rsid w:val="00B1087F"/>
    <w:rsid w:val="00B11809"/>
    <w:rsid w:val="00B16517"/>
    <w:rsid w:val="00B22417"/>
    <w:rsid w:val="00B2486A"/>
    <w:rsid w:val="00B24ABE"/>
    <w:rsid w:val="00B275B5"/>
    <w:rsid w:val="00B359E9"/>
    <w:rsid w:val="00B5061E"/>
    <w:rsid w:val="00B50B85"/>
    <w:rsid w:val="00B6153C"/>
    <w:rsid w:val="00B62E05"/>
    <w:rsid w:val="00B6374F"/>
    <w:rsid w:val="00B67C75"/>
    <w:rsid w:val="00B83CBF"/>
    <w:rsid w:val="00B83FF2"/>
    <w:rsid w:val="00B873CB"/>
    <w:rsid w:val="00B90752"/>
    <w:rsid w:val="00B92F5A"/>
    <w:rsid w:val="00B94C6A"/>
    <w:rsid w:val="00BA1DFD"/>
    <w:rsid w:val="00BA4BCE"/>
    <w:rsid w:val="00BA547F"/>
    <w:rsid w:val="00BA5793"/>
    <w:rsid w:val="00BA712E"/>
    <w:rsid w:val="00BB0139"/>
    <w:rsid w:val="00BB6ECE"/>
    <w:rsid w:val="00BF0C24"/>
    <w:rsid w:val="00BF52D5"/>
    <w:rsid w:val="00BF6758"/>
    <w:rsid w:val="00BF7763"/>
    <w:rsid w:val="00C0776A"/>
    <w:rsid w:val="00C113CF"/>
    <w:rsid w:val="00C25149"/>
    <w:rsid w:val="00C318F3"/>
    <w:rsid w:val="00C34F2C"/>
    <w:rsid w:val="00C3584E"/>
    <w:rsid w:val="00C35F46"/>
    <w:rsid w:val="00C366B8"/>
    <w:rsid w:val="00C371FF"/>
    <w:rsid w:val="00C43E9A"/>
    <w:rsid w:val="00C56E09"/>
    <w:rsid w:val="00C61DEB"/>
    <w:rsid w:val="00C65BBE"/>
    <w:rsid w:val="00C86276"/>
    <w:rsid w:val="00C90265"/>
    <w:rsid w:val="00C92BEF"/>
    <w:rsid w:val="00C93A0A"/>
    <w:rsid w:val="00C94772"/>
    <w:rsid w:val="00C95005"/>
    <w:rsid w:val="00CA2184"/>
    <w:rsid w:val="00CA4650"/>
    <w:rsid w:val="00CB5B9C"/>
    <w:rsid w:val="00CC44A0"/>
    <w:rsid w:val="00CD43E7"/>
    <w:rsid w:val="00CD6D98"/>
    <w:rsid w:val="00CD73D6"/>
    <w:rsid w:val="00CF14B8"/>
    <w:rsid w:val="00CF3153"/>
    <w:rsid w:val="00D07901"/>
    <w:rsid w:val="00D07974"/>
    <w:rsid w:val="00D16F81"/>
    <w:rsid w:val="00D215D9"/>
    <w:rsid w:val="00D3744C"/>
    <w:rsid w:val="00D40B2A"/>
    <w:rsid w:val="00D50273"/>
    <w:rsid w:val="00D55421"/>
    <w:rsid w:val="00D6056B"/>
    <w:rsid w:val="00D65445"/>
    <w:rsid w:val="00D71335"/>
    <w:rsid w:val="00D97477"/>
    <w:rsid w:val="00DA214F"/>
    <w:rsid w:val="00DA3A87"/>
    <w:rsid w:val="00DC580C"/>
    <w:rsid w:val="00DD237A"/>
    <w:rsid w:val="00DD2874"/>
    <w:rsid w:val="00DE2EF3"/>
    <w:rsid w:val="00DE2F0E"/>
    <w:rsid w:val="00E01349"/>
    <w:rsid w:val="00E03CD7"/>
    <w:rsid w:val="00E13417"/>
    <w:rsid w:val="00E13C58"/>
    <w:rsid w:val="00E1617D"/>
    <w:rsid w:val="00E222B2"/>
    <w:rsid w:val="00E336C8"/>
    <w:rsid w:val="00E37D34"/>
    <w:rsid w:val="00E41749"/>
    <w:rsid w:val="00E47DE4"/>
    <w:rsid w:val="00E553D8"/>
    <w:rsid w:val="00E60515"/>
    <w:rsid w:val="00E755FE"/>
    <w:rsid w:val="00E7645D"/>
    <w:rsid w:val="00E911C4"/>
    <w:rsid w:val="00E9461E"/>
    <w:rsid w:val="00EA07A3"/>
    <w:rsid w:val="00EA1EFB"/>
    <w:rsid w:val="00EB31F3"/>
    <w:rsid w:val="00EC191D"/>
    <w:rsid w:val="00EC3CB4"/>
    <w:rsid w:val="00ED0564"/>
    <w:rsid w:val="00ED0CAC"/>
    <w:rsid w:val="00ED6EEB"/>
    <w:rsid w:val="00F17819"/>
    <w:rsid w:val="00F224D8"/>
    <w:rsid w:val="00F31647"/>
    <w:rsid w:val="00F434DB"/>
    <w:rsid w:val="00F440EF"/>
    <w:rsid w:val="00F4645E"/>
    <w:rsid w:val="00F67D83"/>
    <w:rsid w:val="00F754D4"/>
    <w:rsid w:val="00F75665"/>
    <w:rsid w:val="00F76643"/>
    <w:rsid w:val="00F76DD6"/>
    <w:rsid w:val="00F81452"/>
    <w:rsid w:val="00F84525"/>
    <w:rsid w:val="00F94815"/>
    <w:rsid w:val="00F95CE7"/>
    <w:rsid w:val="00FB534C"/>
    <w:rsid w:val="00FE1216"/>
    <w:rsid w:val="00FE42A9"/>
    <w:rsid w:val="00FF15FD"/>
    <w:rsid w:val="00FF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0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39"/>
    <w:rsid w:val="00F94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link w:val="ListParagraphChar"/>
    <w:uiPriority w:val="34"/>
    <w:qFormat/>
    <w:rsid w:val="00B16517"/>
    <w:pPr>
      <w:ind w:left="720"/>
      <w:contextualSpacing/>
    </w:pPr>
  </w:style>
  <w:style w:type="paragraph" w:styleId="BalloonText">
    <w:name w:val="Balloon Text"/>
    <w:basedOn w:val="Normal"/>
    <w:link w:val="BalloonTextChar"/>
    <w:uiPriority w:val="99"/>
    <w:semiHidden/>
    <w:unhideWhenUsed/>
    <w:rsid w:val="008303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3A7"/>
    <w:rPr>
      <w:rFonts w:ascii="Tahoma" w:hAnsi="Tahoma" w:cs="Tahoma"/>
      <w:sz w:val="16"/>
      <w:szCs w:val="16"/>
    </w:rPr>
  </w:style>
  <w:style w:type="character" w:styleId="PlaceholderText">
    <w:name w:val="Placeholder Text"/>
    <w:basedOn w:val="DefaultParagraphFont"/>
    <w:uiPriority w:val="99"/>
    <w:semiHidden/>
    <w:rsid w:val="00B6374F"/>
    <w:rPr>
      <w:color w:val="808080"/>
    </w:rPr>
  </w:style>
  <w:style w:type="character" w:customStyle="1" w:styleId="UnresolvedMention1">
    <w:name w:val="Unresolved Mention1"/>
    <w:basedOn w:val="DefaultParagraphFont"/>
    <w:uiPriority w:val="99"/>
    <w:semiHidden/>
    <w:unhideWhenUsed/>
    <w:rsid w:val="00E7645D"/>
    <w:rPr>
      <w:color w:val="605E5C"/>
      <w:shd w:val="clear" w:color="auto" w:fill="E1DFDD"/>
    </w:rPr>
  </w:style>
  <w:style w:type="character" w:customStyle="1" w:styleId="highlighted">
    <w:name w:val="highlighted"/>
    <w:basedOn w:val="DefaultParagraphFont"/>
    <w:rsid w:val="00E7645D"/>
  </w:style>
  <w:style w:type="paragraph" w:customStyle="1" w:styleId="Default">
    <w:name w:val="Default"/>
    <w:rsid w:val="00E7645D"/>
    <w:pPr>
      <w:autoSpaceDE w:val="0"/>
      <w:autoSpaceDN w:val="0"/>
      <w:adjustRightInd w:val="0"/>
    </w:pPr>
    <w:rPr>
      <w:rFonts w:ascii="Times New Roman" w:eastAsia="Malgun Gothic" w:hAnsi="Times New Roman" w:cs="Times New Roman"/>
      <w:color w:val="000000"/>
      <w:lang w:val="id-ID"/>
    </w:rPr>
  </w:style>
  <w:style w:type="character" w:customStyle="1" w:styleId="ListParagraphChar">
    <w:name w:val="List Paragraph Char"/>
    <w:basedOn w:val="DefaultParagraphFont"/>
    <w:link w:val="ListParagraph"/>
    <w:uiPriority w:val="34"/>
    <w:qFormat/>
    <w:locked/>
    <w:rsid w:val="00E7645D"/>
    <w:rPr>
      <w:rFonts w:ascii="Times New Roman" w:hAnsi="Times New Roman"/>
      <w:sz w:val="18"/>
    </w:rPr>
  </w:style>
  <w:style w:type="character" w:customStyle="1" w:styleId="fontstyle01">
    <w:name w:val="fontstyle01"/>
    <w:rsid w:val="00E7645D"/>
    <w:rPr>
      <w:rFonts w:ascii="Times New Roman" w:hAnsi="Times New Roman" w:cs="Times New Roman" w:hint="default"/>
      <w:b w:val="0"/>
      <w:bCs w:val="0"/>
      <w:i w:val="0"/>
      <w:iCs w:val="0"/>
      <w:color w:val="000000"/>
      <w:sz w:val="24"/>
      <w:szCs w:val="24"/>
    </w:rPr>
  </w:style>
  <w:style w:type="character" w:customStyle="1" w:styleId="fontstyle21">
    <w:name w:val="fontstyle21"/>
    <w:rsid w:val="00E7645D"/>
    <w:rPr>
      <w:rFonts w:ascii="Times New Roman" w:hAnsi="Times New Roman" w:cs="Times New Roman" w:hint="default"/>
      <w:b w:val="0"/>
      <w:bCs w:val="0"/>
      <w:i/>
      <w:iCs/>
      <w:color w:val="000000"/>
      <w:sz w:val="24"/>
      <w:szCs w:val="24"/>
    </w:rPr>
  </w:style>
  <w:style w:type="character" w:customStyle="1" w:styleId="hps">
    <w:name w:val="hps"/>
    <w:basedOn w:val="DefaultParagraphFont"/>
    <w:rsid w:val="00446B98"/>
  </w:style>
  <w:style w:type="character" w:customStyle="1" w:styleId="longtext">
    <w:name w:val="long_text"/>
    <w:basedOn w:val="DefaultParagraphFont"/>
    <w:rsid w:val="00446B98"/>
  </w:style>
  <w:style w:type="character" w:customStyle="1" w:styleId="atn">
    <w:name w:val="atn"/>
    <w:basedOn w:val="DefaultParagraphFont"/>
    <w:rsid w:val="00446B98"/>
  </w:style>
  <w:style w:type="table" w:styleId="MediumList1-Accent4">
    <w:name w:val="Medium List 1 Accent 4"/>
    <w:basedOn w:val="TableNormal"/>
    <w:uiPriority w:val="65"/>
    <w:rsid w:val="008B7A02"/>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
    <w:name w:val="Medium List 1"/>
    <w:basedOn w:val="TableNormal"/>
    <w:uiPriority w:val="65"/>
    <w:rsid w:val="008B7A0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1">
    <w:name w:val="Light Shading Accent 1"/>
    <w:basedOn w:val="TableNormal"/>
    <w:uiPriority w:val="60"/>
    <w:rsid w:val="00356DBC"/>
    <w:rPr>
      <w:color w:val="00E6DB"/>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
    <w:name w:val="Light Shading"/>
    <w:basedOn w:val="TableNormal"/>
    <w:uiPriority w:val="60"/>
    <w:rsid w:val="00356DB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ference">
    <w:name w:val="reference"/>
    <w:basedOn w:val="Normal"/>
    <w:rsid w:val="0060031D"/>
    <w:pPr>
      <w:spacing w:before="100" w:beforeAutospacing="1" w:after="100" w:afterAutospacing="1" w:line="240" w:lineRule="auto"/>
      <w:jc w:val="left"/>
    </w:pPr>
    <w:rPr>
      <w:rFonts w:eastAsia="Times New Roman" w:cs="Times New Roman"/>
      <w:sz w:val="24"/>
    </w:rPr>
  </w:style>
  <w:style w:type="character" w:styleId="Emphasis">
    <w:name w:val="Emphasis"/>
    <w:basedOn w:val="DefaultParagraphFont"/>
    <w:uiPriority w:val="20"/>
    <w:qFormat/>
    <w:rsid w:val="0060031D"/>
    <w:rPr>
      <w:i/>
      <w:iCs/>
    </w:rPr>
  </w:style>
  <w:style w:type="paragraph" w:styleId="NormalWeb">
    <w:name w:val="Normal (Web)"/>
    <w:basedOn w:val="Normal"/>
    <w:uiPriority w:val="99"/>
    <w:unhideWhenUsed/>
    <w:rsid w:val="0060031D"/>
    <w:pPr>
      <w:spacing w:before="100" w:beforeAutospacing="1" w:after="100" w:afterAutospacing="1" w:line="240" w:lineRule="auto"/>
      <w:jc w:val="left"/>
    </w:pPr>
    <w:rPr>
      <w:rFonts w:eastAsia="Times New Roman" w:cs="Times New Roman"/>
      <w:sz w:val="24"/>
    </w:rPr>
  </w:style>
  <w:style w:type="character" w:styleId="Strong">
    <w:name w:val="Strong"/>
    <w:basedOn w:val="DefaultParagraphFont"/>
    <w:uiPriority w:val="22"/>
    <w:qFormat/>
    <w:rsid w:val="006003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39"/>
    <w:rsid w:val="00F94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link w:val="ListParagraphChar"/>
    <w:uiPriority w:val="34"/>
    <w:qFormat/>
    <w:rsid w:val="00B16517"/>
    <w:pPr>
      <w:ind w:left="720"/>
      <w:contextualSpacing/>
    </w:pPr>
  </w:style>
  <w:style w:type="paragraph" w:styleId="BalloonText">
    <w:name w:val="Balloon Text"/>
    <w:basedOn w:val="Normal"/>
    <w:link w:val="BalloonTextChar"/>
    <w:uiPriority w:val="99"/>
    <w:semiHidden/>
    <w:unhideWhenUsed/>
    <w:rsid w:val="008303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3A7"/>
    <w:rPr>
      <w:rFonts w:ascii="Tahoma" w:hAnsi="Tahoma" w:cs="Tahoma"/>
      <w:sz w:val="16"/>
      <w:szCs w:val="16"/>
    </w:rPr>
  </w:style>
  <w:style w:type="character" w:styleId="PlaceholderText">
    <w:name w:val="Placeholder Text"/>
    <w:basedOn w:val="DefaultParagraphFont"/>
    <w:uiPriority w:val="99"/>
    <w:semiHidden/>
    <w:rsid w:val="00B6374F"/>
    <w:rPr>
      <w:color w:val="808080"/>
    </w:rPr>
  </w:style>
  <w:style w:type="character" w:customStyle="1" w:styleId="UnresolvedMention1">
    <w:name w:val="Unresolved Mention1"/>
    <w:basedOn w:val="DefaultParagraphFont"/>
    <w:uiPriority w:val="99"/>
    <w:semiHidden/>
    <w:unhideWhenUsed/>
    <w:rsid w:val="00E7645D"/>
    <w:rPr>
      <w:color w:val="605E5C"/>
      <w:shd w:val="clear" w:color="auto" w:fill="E1DFDD"/>
    </w:rPr>
  </w:style>
  <w:style w:type="character" w:customStyle="1" w:styleId="highlighted">
    <w:name w:val="highlighted"/>
    <w:basedOn w:val="DefaultParagraphFont"/>
    <w:rsid w:val="00E7645D"/>
  </w:style>
  <w:style w:type="paragraph" w:customStyle="1" w:styleId="Default">
    <w:name w:val="Default"/>
    <w:rsid w:val="00E7645D"/>
    <w:pPr>
      <w:autoSpaceDE w:val="0"/>
      <w:autoSpaceDN w:val="0"/>
      <w:adjustRightInd w:val="0"/>
    </w:pPr>
    <w:rPr>
      <w:rFonts w:ascii="Times New Roman" w:eastAsia="Malgun Gothic" w:hAnsi="Times New Roman" w:cs="Times New Roman"/>
      <w:color w:val="000000"/>
      <w:lang w:val="id-ID"/>
    </w:rPr>
  </w:style>
  <w:style w:type="character" w:customStyle="1" w:styleId="ListParagraphChar">
    <w:name w:val="List Paragraph Char"/>
    <w:basedOn w:val="DefaultParagraphFont"/>
    <w:link w:val="ListParagraph"/>
    <w:uiPriority w:val="34"/>
    <w:qFormat/>
    <w:locked/>
    <w:rsid w:val="00E7645D"/>
    <w:rPr>
      <w:rFonts w:ascii="Times New Roman" w:hAnsi="Times New Roman"/>
      <w:sz w:val="18"/>
    </w:rPr>
  </w:style>
  <w:style w:type="character" w:customStyle="1" w:styleId="fontstyle01">
    <w:name w:val="fontstyle01"/>
    <w:rsid w:val="00E7645D"/>
    <w:rPr>
      <w:rFonts w:ascii="Times New Roman" w:hAnsi="Times New Roman" w:cs="Times New Roman" w:hint="default"/>
      <w:b w:val="0"/>
      <w:bCs w:val="0"/>
      <w:i w:val="0"/>
      <w:iCs w:val="0"/>
      <w:color w:val="000000"/>
      <w:sz w:val="24"/>
      <w:szCs w:val="24"/>
    </w:rPr>
  </w:style>
  <w:style w:type="character" w:customStyle="1" w:styleId="fontstyle21">
    <w:name w:val="fontstyle21"/>
    <w:rsid w:val="00E7645D"/>
    <w:rPr>
      <w:rFonts w:ascii="Times New Roman" w:hAnsi="Times New Roman" w:cs="Times New Roman" w:hint="default"/>
      <w:b w:val="0"/>
      <w:bCs w:val="0"/>
      <w:i/>
      <w:iCs/>
      <w:color w:val="000000"/>
      <w:sz w:val="24"/>
      <w:szCs w:val="24"/>
    </w:rPr>
  </w:style>
  <w:style w:type="character" w:customStyle="1" w:styleId="hps">
    <w:name w:val="hps"/>
    <w:basedOn w:val="DefaultParagraphFont"/>
    <w:rsid w:val="00446B98"/>
  </w:style>
  <w:style w:type="character" w:customStyle="1" w:styleId="longtext">
    <w:name w:val="long_text"/>
    <w:basedOn w:val="DefaultParagraphFont"/>
    <w:rsid w:val="00446B98"/>
  </w:style>
  <w:style w:type="character" w:customStyle="1" w:styleId="atn">
    <w:name w:val="atn"/>
    <w:basedOn w:val="DefaultParagraphFont"/>
    <w:rsid w:val="00446B98"/>
  </w:style>
  <w:style w:type="table" w:styleId="MediumList1-Accent4">
    <w:name w:val="Medium List 1 Accent 4"/>
    <w:basedOn w:val="TableNormal"/>
    <w:uiPriority w:val="65"/>
    <w:rsid w:val="008B7A02"/>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
    <w:name w:val="Medium List 1"/>
    <w:basedOn w:val="TableNormal"/>
    <w:uiPriority w:val="65"/>
    <w:rsid w:val="008B7A0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1">
    <w:name w:val="Light Shading Accent 1"/>
    <w:basedOn w:val="TableNormal"/>
    <w:uiPriority w:val="60"/>
    <w:rsid w:val="00356DBC"/>
    <w:rPr>
      <w:color w:val="00E6DB"/>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
    <w:name w:val="Light Shading"/>
    <w:basedOn w:val="TableNormal"/>
    <w:uiPriority w:val="60"/>
    <w:rsid w:val="00356DB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ference">
    <w:name w:val="reference"/>
    <w:basedOn w:val="Normal"/>
    <w:rsid w:val="0060031D"/>
    <w:pPr>
      <w:spacing w:before="100" w:beforeAutospacing="1" w:after="100" w:afterAutospacing="1" w:line="240" w:lineRule="auto"/>
      <w:jc w:val="left"/>
    </w:pPr>
    <w:rPr>
      <w:rFonts w:eastAsia="Times New Roman" w:cs="Times New Roman"/>
      <w:sz w:val="24"/>
    </w:rPr>
  </w:style>
  <w:style w:type="character" w:styleId="Emphasis">
    <w:name w:val="Emphasis"/>
    <w:basedOn w:val="DefaultParagraphFont"/>
    <w:uiPriority w:val="20"/>
    <w:qFormat/>
    <w:rsid w:val="0060031D"/>
    <w:rPr>
      <w:i/>
      <w:iCs/>
    </w:rPr>
  </w:style>
  <w:style w:type="paragraph" w:styleId="NormalWeb">
    <w:name w:val="Normal (Web)"/>
    <w:basedOn w:val="Normal"/>
    <w:uiPriority w:val="99"/>
    <w:unhideWhenUsed/>
    <w:rsid w:val="0060031D"/>
    <w:pPr>
      <w:spacing w:before="100" w:beforeAutospacing="1" w:after="100" w:afterAutospacing="1" w:line="240" w:lineRule="auto"/>
      <w:jc w:val="left"/>
    </w:pPr>
    <w:rPr>
      <w:rFonts w:eastAsia="Times New Roman" w:cs="Times New Roman"/>
      <w:sz w:val="24"/>
    </w:rPr>
  </w:style>
  <w:style w:type="character" w:styleId="Strong">
    <w:name w:val="Strong"/>
    <w:basedOn w:val="DefaultParagraphFont"/>
    <w:uiPriority w:val="22"/>
    <w:qFormat/>
    <w:rsid w:val="00600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9849">
      <w:bodyDiv w:val="1"/>
      <w:marLeft w:val="0"/>
      <w:marRight w:val="0"/>
      <w:marTop w:val="0"/>
      <w:marBottom w:val="0"/>
      <w:divBdr>
        <w:top w:val="none" w:sz="0" w:space="0" w:color="auto"/>
        <w:left w:val="none" w:sz="0" w:space="0" w:color="auto"/>
        <w:bottom w:val="none" w:sz="0" w:space="0" w:color="auto"/>
        <w:right w:val="none" w:sz="0" w:space="0" w:color="auto"/>
      </w:divBdr>
    </w:div>
    <w:div w:id="100733504">
      <w:bodyDiv w:val="1"/>
      <w:marLeft w:val="0"/>
      <w:marRight w:val="0"/>
      <w:marTop w:val="0"/>
      <w:marBottom w:val="0"/>
      <w:divBdr>
        <w:top w:val="none" w:sz="0" w:space="0" w:color="auto"/>
        <w:left w:val="none" w:sz="0" w:space="0" w:color="auto"/>
        <w:bottom w:val="none" w:sz="0" w:space="0" w:color="auto"/>
        <w:right w:val="none" w:sz="0" w:space="0" w:color="auto"/>
      </w:divBdr>
    </w:div>
    <w:div w:id="128598588">
      <w:bodyDiv w:val="1"/>
      <w:marLeft w:val="0"/>
      <w:marRight w:val="0"/>
      <w:marTop w:val="0"/>
      <w:marBottom w:val="0"/>
      <w:divBdr>
        <w:top w:val="none" w:sz="0" w:space="0" w:color="auto"/>
        <w:left w:val="none" w:sz="0" w:space="0" w:color="auto"/>
        <w:bottom w:val="none" w:sz="0" w:space="0" w:color="auto"/>
        <w:right w:val="none" w:sz="0" w:space="0" w:color="auto"/>
      </w:divBdr>
    </w:div>
    <w:div w:id="154497432">
      <w:bodyDiv w:val="1"/>
      <w:marLeft w:val="0"/>
      <w:marRight w:val="0"/>
      <w:marTop w:val="0"/>
      <w:marBottom w:val="0"/>
      <w:divBdr>
        <w:top w:val="none" w:sz="0" w:space="0" w:color="auto"/>
        <w:left w:val="none" w:sz="0" w:space="0" w:color="auto"/>
        <w:bottom w:val="none" w:sz="0" w:space="0" w:color="auto"/>
        <w:right w:val="none" w:sz="0" w:space="0" w:color="auto"/>
      </w:divBdr>
    </w:div>
    <w:div w:id="594745721">
      <w:bodyDiv w:val="1"/>
      <w:marLeft w:val="0"/>
      <w:marRight w:val="0"/>
      <w:marTop w:val="0"/>
      <w:marBottom w:val="0"/>
      <w:divBdr>
        <w:top w:val="none" w:sz="0" w:space="0" w:color="auto"/>
        <w:left w:val="none" w:sz="0" w:space="0" w:color="auto"/>
        <w:bottom w:val="none" w:sz="0" w:space="0" w:color="auto"/>
        <w:right w:val="none" w:sz="0" w:space="0" w:color="auto"/>
      </w:divBdr>
    </w:div>
    <w:div w:id="790975097">
      <w:bodyDiv w:val="1"/>
      <w:marLeft w:val="0"/>
      <w:marRight w:val="0"/>
      <w:marTop w:val="0"/>
      <w:marBottom w:val="0"/>
      <w:divBdr>
        <w:top w:val="none" w:sz="0" w:space="0" w:color="auto"/>
        <w:left w:val="none" w:sz="0" w:space="0" w:color="auto"/>
        <w:bottom w:val="none" w:sz="0" w:space="0" w:color="auto"/>
        <w:right w:val="none" w:sz="0" w:space="0" w:color="auto"/>
      </w:divBdr>
    </w:div>
    <w:div w:id="1090808764">
      <w:bodyDiv w:val="1"/>
      <w:marLeft w:val="0"/>
      <w:marRight w:val="0"/>
      <w:marTop w:val="0"/>
      <w:marBottom w:val="0"/>
      <w:divBdr>
        <w:top w:val="none" w:sz="0" w:space="0" w:color="auto"/>
        <w:left w:val="none" w:sz="0" w:space="0" w:color="auto"/>
        <w:bottom w:val="none" w:sz="0" w:space="0" w:color="auto"/>
        <w:right w:val="none" w:sz="0" w:space="0" w:color="auto"/>
      </w:divBdr>
    </w:div>
    <w:div w:id="1144740579">
      <w:bodyDiv w:val="1"/>
      <w:marLeft w:val="0"/>
      <w:marRight w:val="0"/>
      <w:marTop w:val="0"/>
      <w:marBottom w:val="0"/>
      <w:divBdr>
        <w:top w:val="none" w:sz="0" w:space="0" w:color="auto"/>
        <w:left w:val="none" w:sz="0" w:space="0" w:color="auto"/>
        <w:bottom w:val="none" w:sz="0" w:space="0" w:color="auto"/>
        <w:right w:val="none" w:sz="0" w:space="0" w:color="auto"/>
      </w:divBdr>
    </w:div>
    <w:div w:id="1442992810">
      <w:bodyDiv w:val="1"/>
      <w:marLeft w:val="0"/>
      <w:marRight w:val="0"/>
      <w:marTop w:val="0"/>
      <w:marBottom w:val="0"/>
      <w:divBdr>
        <w:top w:val="none" w:sz="0" w:space="0" w:color="auto"/>
        <w:left w:val="none" w:sz="0" w:space="0" w:color="auto"/>
        <w:bottom w:val="none" w:sz="0" w:space="0" w:color="auto"/>
        <w:right w:val="none" w:sz="0" w:space="0" w:color="auto"/>
      </w:divBdr>
    </w:div>
    <w:div w:id="1628580144">
      <w:bodyDiv w:val="1"/>
      <w:marLeft w:val="0"/>
      <w:marRight w:val="0"/>
      <w:marTop w:val="0"/>
      <w:marBottom w:val="0"/>
      <w:divBdr>
        <w:top w:val="none" w:sz="0" w:space="0" w:color="auto"/>
        <w:left w:val="none" w:sz="0" w:space="0" w:color="auto"/>
        <w:bottom w:val="none" w:sz="0" w:space="0" w:color="auto"/>
        <w:right w:val="none" w:sz="0" w:space="0" w:color="auto"/>
      </w:divBdr>
    </w:div>
    <w:div w:id="1710572658">
      <w:bodyDiv w:val="1"/>
      <w:marLeft w:val="0"/>
      <w:marRight w:val="0"/>
      <w:marTop w:val="0"/>
      <w:marBottom w:val="0"/>
      <w:divBdr>
        <w:top w:val="none" w:sz="0" w:space="0" w:color="auto"/>
        <w:left w:val="none" w:sz="0" w:space="0" w:color="auto"/>
        <w:bottom w:val="none" w:sz="0" w:space="0" w:color="auto"/>
        <w:right w:val="none" w:sz="0" w:space="0" w:color="auto"/>
      </w:divBdr>
    </w:div>
    <w:div w:id="1784299171">
      <w:bodyDiv w:val="1"/>
      <w:marLeft w:val="0"/>
      <w:marRight w:val="0"/>
      <w:marTop w:val="0"/>
      <w:marBottom w:val="0"/>
      <w:divBdr>
        <w:top w:val="none" w:sz="0" w:space="0" w:color="auto"/>
        <w:left w:val="none" w:sz="0" w:space="0" w:color="auto"/>
        <w:bottom w:val="none" w:sz="0" w:space="0" w:color="auto"/>
        <w:right w:val="none" w:sz="0" w:space="0" w:color="auto"/>
      </w:divBdr>
    </w:div>
    <w:div w:id="1831141577">
      <w:bodyDiv w:val="1"/>
      <w:marLeft w:val="0"/>
      <w:marRight w:val="0"/>
      <w:marTop w:val="0"/>
      <w:marBottom w:val="0"/>
      <w:divBdr>
        <w:top w:val="none" w:sz="0" w:space="0" w:color="auto"/>
        <w:left w:val="none" w:sz="0" w:space="0" w:color="auto"/>
        <w:bottom w:val="none" w:sz="0" w:space="0" w:color="auto"/>
        <w:right w:val="none" w:sz="0" w:space="0" w:color="auto"/>
      </w:divBdr>
    </w:div>
    <w:div w:id="1906332473">
      <w:bodyDiv w:val="1"/>
      <w:marLeft w:val="0"/>
      <w:marRight w:val="0"/>
      <w:marTop w:val="0"/>
      <w:marBottom w:val="0"/>
      <w:divBdr>
        <w:top w:val="none" w:sz="0" w:space="0" w:color="auto"/>
        <w:left w:val="none" w:sz="0" w:space="0" w:color="auto"/>
        <w:bottom w:val="none" w:sz="0" w:space="0" w:color="auto"/>
        <w:right w:val="none" w:sz="0" w:space="0" w:color="auto"/>
      </w:divBdr>
    </w:div>
    <w:div w:id="2036036433">
      <w:bodyDiv w:val="1"/>
      <w:marLeft w:val="0"/>
      <w:marRight w:val="0"/>
      <w:marTop w:val="0"/>
      <w:marBottom w:val="0"/>
      <w:divBdr>
        <w:top w:val="none" w:sz="0" w:space="0" w:color="auto"/>
        <w:left w:val="none" w:sz="0" w:space="0" w:color="auto"/>
        <w:bottom w:val="none" w:sz="0" w:space="0" w:color="auto"/>
        <w:right w:val="none" w:sz="0" w:space="0" w:color="auto"/>
      </w:divBdr>
    </w:div>
    <w:div w:id="2113817410">
      <w:bodyDiv w:val="1"/>
      <w:marLeft w:val="0"/>
      <w:marRight w:val="0"/>
      <w:marTop w:val="0"/>
      <w:marBottom w:val="0"/>
      <w:divBdr>
        <w:top w:val="none" w:sz="0" w:space="0" w:color="auto"/>
        <w:left w:val="none" w:sz="0" w:space="0" w:color="auto"/>
        <w:bottom w:val="none" w:sz="0" w:space="0" w:color="auto"/>
        <w:right w:val="none" w:sz="0" w:space="0" w:color="auto"/>
      </w:divBdr>
    </w:div>
    <w:div w:id="2116561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irst_author@affiliation.xx.xx"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D9898-7272-4CEA-BEBD-6BF19E4E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Article Template Jurnal Kesehatan</vt:lpstr>
    </vt:vector>
  </TitlesOfParts>
  <Company>Institut Kesehatan Prima Nusantara Bukittingi</Company>
  <LinksUpToDate>false</LinksUpToDate>
  <CharactersWithSpaces>21776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Template Jurnal Kesehatan</dc:title>
  <dc:subject>Article Template</dc:subject>
  <dc:creator>Debby Ratno Kustanto</dc:creator>
  <cp:keywords>Jurnal Kesehatan; JK; IKESPNB</cp:keywords>
  <dc:description>Article template for authors in preparing their manuscripts to Jurnal Kesehatan</dc:description>
  <cp:lastModifiedBy>ismail - [2010]</cp:lastModifiedBy>
  <cp:revision>4</cp:revision>
  <cp:lastPrinted>2017-05-02T01:56:00Z</cp:lastPrinted>
  <dcterms:created xsi:type="dcterms:W3CDTF">2023-05-08T07:17:00Z</dcterms:created>
  <dcterms:modified xsi:type="dcterms:W3CDTF">2023-05-25T08:24:00Z</dcterms:modified>
</cp:coreProperties>
</file>